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4D" w:rsidRPr="005E70C9" w:rsidRDefault="000D4D4D">
      <w:pPr>
        <w:spacing w:after="0"/>
        <w:rPr>
          <w:rFonts w:ascii="Microsoft Sans Serif" w:hAnsi="Microsoft Sans Serif" w:cs="Microsoft Sans Serif"/>
          <w:b/>
          <w:sz w:val="24"/>
          <w:szCs w:val="24"/>
        </w:rPr>
      </w:pPr>
    </w:p>
    <w:p w:rsidR="009B1500" w:rsidRPr="005E70C9" w:rsidRDefault="009B1500" w:rsidP="009B1500">
      <w:pPr>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Destinatario: </w:t>
      </w:r>
      <w:r w:rsidRPr="005E70C9">
        <w:rPr>
          <w:rFonts w:ascii="Microsoft Sans Serif" w:hAnsi="Microsoft Sans Serif" w:cs="Microsoft Sans Serif"/>
          <w:b/>
          <w:sz w:val="24"/>
          <w:szCs w:val="24"/>
        </w:rPr>
        <w:t>ÁREA DE INDUSTRIA Y ENERGÍA DE LA DELEGACIÓN DEL GOBIERNO EN GALICIA</w:t>
      </w:r>
    </w:p>
    <w:p w:rsidR="009B1500" w:rsidRPr="005E70C9" w:rsidRDefault="00EC6F7D" w:rsidP="009B1500">
      <w:pPr>
        <w:rPr>
          <w:rFonts w:ascii="Microsoft Sans Serif" w:hAnsi="Microsoft Sans Serif" w:cs="Microsoft Sans Serif"/>
          <w:sz w:val="24"/>
          <w:szCs w:val="24"/>
        </w:rPr>
      </w:pPr>
      <w:r>
        <w:rPr>
          <w:rFonts w:ascii="Microsoft Sans Serif" w:hAnsi="Microsoft Sans Serif" w:cs="Microsoft Sans Serif"/>
          <w:sz w:val="24"/>
          <w:szCs w:val="24"/>
        </w:rPr>
        <w:t>Referencia: Código del</w:t>
      </w:r>
      <w:bookmarkStart w:id="0" w:name="_GoBack"/>
      <w:bookmarkEnd w:id="0"/>
      <w:r w:rsidR="009B1500" w:rsidRPr="005E70C9">
        <w:rPr>
          <w:rFonts w:ascii="Microsoft Sans Serif" w:hAnsi="Microsoft Sans Serif" w:cs="Microsoft Sans Serif"/>
          <w:sz w:val="24"/>
          <w:szCs w:val="24"/>
        </w:rPr>
        <w:t xml:space="preserve"> </w:t>
      </w:r>
      <w:r w:rsidR="00D856AC" w:rsidRPr="005E70C9">
        <w:rPr>
          <w:rFonts w:ascii="Microsoft Sans Serif" w:hAnsi="Microsoft Sans Serif" w:cs="Microsoft Sans Serif"/>
          <w:sz w:val="24"/>
          <w:szCs w:val="24"/>
        </w:rPr>
        <w:t>proyecto</w:t>
      </w:r>
      <w:r w:rsidR="009B1500" w:rsidRPr="005E70C9">
        <w:rPr>
          <w:rFonts w:ascii="Microsoft Sans Serif" w:hAnsi="Microsoft Sans Serif" w:cs="Microsoft Sans Serif"/>
          <w:sz w:val="24"/>
          <w:szCs w:val="24"/>
        </w:rPr>
        <w:t xml:space="preserve"> PEol-337AC</w:t>
      </w:r>
      <w:r w:rsidR="007B3B64" w:rsidRPr="005E70C9">
        <w:rPr>
          <w:rFonts w:ascii="Microsoft Sans Serif" w:hAnsi="Microsoft Sans Serif" w:cs="Microsoft Sans Serif"/>
          <w:sz w:val="24"/>
          <w:szCs w:val="24"/>
        </w:rPr>
        <w:t>.</w:t>
      </w:r>
    </w:p>
    <w:p w:rsidR="00363D2E" w:rsidRPr="005E70C9" w:rsidRDefault="00363D2E" w:rsidP="009B1500">
      <w:pPr>
        <w:rPr>
          <w:rFonts w:ascii="Microsoft Sans Serif" w:hAnsi="Microsoft Sans Serif" w:cs="Microsoft Sans Serif"/>
          <w:sz w:val="24"/>
          <w:szCs w:val="24"/>
        </w:rPr>
      </w:pPr>
    </w:p>
    <w:p w:rsidR="009B1500" w:rsidRPr="005E70C9" w:rsidRDefault="009B1500" w:rsidP="009B1500">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D/Dña. _____________________________</w:t>
      </w:r>
      <w:r w:rsidR="00E9074B">
        <w:rPr>
          <w:rFonts w:ascii="Microsoft Sans Serif" w:hAnsi="Microsoft Sans Serif" w:cs="Microsoft Sans Serif"/>
          <w:sz w:val="24"/>
          <w:szCs w:val="24"/>
        </w:rPr>
        <w:t>___________________</w:t>
      </w:r>
      <w:r w:rsidR="008F502E">
        <w:rPr>
          <w:rFonts w:ascii="Microsoft Sans Serif" w:hAnsi="Microsoft Sans Serif" w:cs="Microsoft Sans Serif"/>
          <w:sz w:val="24"/>
          <w:szCs w:val="24"/>
        </w:rPr>
        <w:t>________</w:t>
      </w:r>
      <w:r w:rsidR="00E9074B">
        <w:rPr>
          <w:rFonts w:ascii="Microsoft Sans Serif" w:hAnsi="Microsoft Sans Serif" w:cs="Microsoft Sans Serif"/>
          <w:sz w:val="24"/>
          <w:szCs w:val="24"/>
        </w:rPr>
        <w:t>, con DNI número</w:t>
      </w:r>
      <w:r w:rsidRPr="005E70C9">
        <w:rPr>
          <w:rFonts w:ascii="Microsoft Sans Serif" w:hAnsi="Microsoft Sans Serif" w:cs="Microsoft Sans Serif"/>
          <w:sz w:val="24"/>
          <w:szCs w:val="24"/>
        </w:rPr>
        <w:t>____________________, actuando en su nombre propio y representación, con domicilio a efectos de notificaciones en ________ ___________________________                ___________________________, Ayuntamiento de ____________</w:t>
      </w:r>
      <w:r w:rsidR="008F502E">
        <w:rPr>
          <w:rFonts w:ascii="Microsoft Sans Serif" w:hAnsi="Microsoft Sans Serif" w:cs="Microsoft Sans Serif"/>
          <w:sz w:val="24"/>
          <w:szCs w:val="24"/>
        </w:rPr>
        <w:t>______</w:t>
      </w:r>
      <w:r w:rsidRPr="005E70C9">
        <w:rPr>
          <w:rFonts w:ascii="Microsoft Sans Serif" w:hAnsi="Microsoft Sans Serif" w:cs="Microsoft Sans Serif"/>
          <w:sz w:val="24"/>
          <w:szCs w:val="24"/>
        </w:rPr>
        <w:t xml:space="preserve"> y C.P. ________ por la presente comparece ante esa administración, como mejor proceda en Derecho,</w:t>
      </w:r>
    </w:p>
    <w:p w:rsidR="009B1500" w:rsidRPr="005E70C9" w:rsidRDefault="009B1500" w:rsidP="009B1500">
      <w:pPr>
        <w:rPr>
          <w:rFonts w:ascii="Microsoft Sans Serif" w:hAnsi="Microsoft Sans Serif" w:cs="Microsoft Sans Serif"/>
          <w:b/>
          <w:sz w:val="24"/>
          <w:szCs w:val="24"/>
        </w:rPr>
      </w:pPr>
    </w:p>
    <w:p w:rsidR="009B1500" w:rsidRPr="005E70C9" w:rsidRDefault="009B1500" w:rsidP="009B1500">
      <w:pPr>
        <w:jc w:val="center"/>
        <w:rPr>
          <w:rFonts w:ascii="Microsoft Sans Serif" w:hAnsi="Microsoft Sans Serif" w:cs="Microsoft Sans Serif"/>
          <w:sz w:val="24"/>
          <w:szCs w:val="24"/>
        </w:rPr>
      </w:pPr>
      <w:r w:rsidRPr="005E70C9">
        <w:rPr>
          <w:rFonts w:ascii="Microsoft Sans Serif" w:hAnsi="Microsoft Sans Serif" w:cs="Microsoft Sans Serif"/>
          <w:sz w:val="24"/>
          <w:szCs w:val="24"/>
        </w:rPr>
        <w:t>EXPONE,</w:t>
      </w:r>
    </w:p>
    <w:p w:rsidR="009B1500" w:rsidRPr="005E70C9" w:rsidRDefault="009B1500" w:rsidP="009B1500">
      <w:pPr>
        <w:spacing w:after="0"/>
        <w:jc w:val="both"/>
        <w:rPr>
          <w:rFonts w:ascii="Microsoft Sans Serif" w:hAnsi="Microsoft Sans Serif" w:cs="Microsoft Sans Serif"/>
          <w:b/>
          <w:sz w:val="24"/>
          <w:szCs w:val="24"/>
        </w:rPr>
      </w:pPr>
      <w:r w:rsidRPr="005E70C9">
        <w:rPr>
          <w:rFonts w:ascii="Microsoft Sans Serif" w:hAnsi="Microsoft Sans Serif" w:cs="Microsoft Sans Serif"/>
          <w:sz w:val="24"/>
          <w:szCs w:val="24"/>
        </w:rPr>
        <w:t xml:space="preserve">En referencia al Anuncio del Área de Industria y Energía de la Delegación del Gobierno en Galicia por el que se somete a información pública el Estudio de Impacto Ambiental y la solicitud de Autorización Administrativa Previa del </w:t>
      </w:r>
      <w:r w:rsidRPr="005E70C9">
        <w:rPr>
          <w:rFonts w:ascii="Microsoft Sans Serif" w:hAnsi="Microsoft Sans Serif" w:cs="Microsoft Sans Serif"/>
          <w:b/>
          <w:sz w:val="24"/>
          <w:szCs w:val="24"/>
        </w:rPr>
        <w:t>Parque Eólico Monzón</w:t>
      </w:r>
      <w:r w:rsidRPr="005E70C9">
        <w:rPr>
          <w:rFonts w:ascii="Microsoft Sans Serif" w:hAnsi="Microsoft Sans Serif" w:cs="Microsoft Sans Serif"/>
          <w:sz w:val="24"/>
          <w:szCs w:val="24"/>
        </w:rPr>
        <w:t xml:space="preserve"> de 50,4 MW y su infraestructura de evacuación en la provincia de Lugo, solicitado por la empresa </w:t>
      </w:r>
      <w:r w:rsidRPr="005E70C9">
        <w:rPr>
          <w:rFonts w:ascii="Microsoft Sans Serif" w:hAnsi="Microsoft Sans Serif" w:cs="Microsoft Sans Serif"/>
          <w:b/>
          <w:sz w:val="24"/>
          <w:szCs w:val="24"/>
        </w:rPr>
        <w:t>GRE</w:t>
      </w:r>
      <w:r w:rsidR="007F03CA" w:rsidRPr="005E70C9">
        <w:rPr>
          <w:rFonts w:ascii="Microsoft Sans Serif" w:hAnsi="Microsoft Sans Serif" w:cs="Microsoft Sans Serif"/>
          <w:b/>
          <w:sz w:val="24"/>
          <w:szCs w:val="24"/>
        </w:rPr>
        <w:t>E</w:t>
      </w:r>
      <w:r w:rsidRPr="005E70C9">
        <w:rPr>
          <w:rFonts w:ascii="Microsoft Sans Serif" w:hAnsi="Microsoft Sans Serif" w:cs="Microsoft Sans Serif"/>
          <w:b/>
          <w:sz w:val="24"/>
          <w:szCs w:val="24"/>
        </w:rPr>
        <w:t>NALIA WIND POWER MONZÓN, S.L., con C.I.F. B70604145,</w:t>
      </w:r>
      <w:r w:rsidR="005E70C9" w:rsidRPr="005E70C9">
        <w:rPr>
          <w:rFonts w:ascii="Microsoft Sans Serif" w:hAnsi="Microsoft Sans Serif" w:cs="Microsoft Sans Serif"/>
          <w:b/>
          <w:sz w:val="24"/>
          <w:szCs w:val="24"/>
        </w:rPr>
        <w:t xml:space="preserve"> </w:t>
      </w:r>
      <w:r w:rsidRPr="005E70C9">
        <w:rPr>
          <w:rFonts w:ascii="Microsoft Sans Serif" w:hAnsi="Microsoft Sans Serif" w:cs="Microsoft Sans Serif"/>
          <w:sz w:val="24"/>
          <w:szCs w:val="24"/>
        </w:rPr>
        <w:t xml:space="preserve">presenta en plazo y forma las </w:t>
      </w:r>
      <w:r w:rsidRPr="005E70C9">
        <w:rPr>
          <w:rFonts w:ascii="Microsoft Sans Serif" w:hAnsi="Microsoft Sans Serif" w:cs="Microsoft Sans Serif"/>
          <w:b/>
          <w:sz w:val="24"/>
          <w:szCs w:val="24"/>
          <w:u w:val="single"/>
        </w:rPr>
        <w:t>ALEGACIONES:</w:t>
      </w:r>
    </w:p>
    <w:p w:rsidR="009B1500" w:rsidRPr="005E70C9" w:rsidRDefault="009B1500">
      <w:pPr>
        <w:spacing w:after="0"/>
        <w:rPr>
          <w:rFonts w:ascii="Microsoft Sans Serif" w:hAnsi="Microsoft Sans Serif" w:cs="Microsoft Sans Serif"/>
          <w:b/>
          <w:sz w:val="24"/>
          <w:szCs w:val="24"/>
        </w:rPr>
      </w:pPr>
    </w:p>
    <w:p w:rsidR="009B1500" w:rsidRPr="005E70C9" w:rsidRDefault="009B1500">
      <w:pPr>
        <w:spacing w:after="0"/>
        <w:rPr>
          <w:rFonts w:ascii="Microsoft Sans Serif" w:hAnsi="Microsoft Sans Serif" w:cs="Microsoft Sans Serif"/>
          <w:b/>
          <w:sz w:val="24"/>
          <w:szCs w:val="24"/>
        </w:rPr>
      </w:pPr>
    </w:p>
    <w:p w:rsidR="000D4D4D" w:rsidRPr="005E70C9" w:rsidRDefault="00DA42C9">
      <w:pPr>
        <w:jc w:val="both"/>
        <w:rPr>
          <w:rFonts w:ascii="Microsoft Sans Serif" w:hAnsi="Microsoft Sans Serif" w:cs="Microsoft Sans Serif"/>
          <w:b/>
          <w:sz w:val="24"/>
          <w:szCs w:val="24"/>
        </w:rPr>
      </w:pPr>
      <w:r w:rsidRPr="005E70C9">
        <w:rPr>
          <w:rFonts w:ascii="Microsoft Sans Serif" w:hAnsi="Microsoft Sans Serif" w:cs="Microsoft Sans Serif"/>
          <w:b/>
          <w:sz w:val="24"/>
          <w:szCs w:val="24"/>
        </w:rPr>
        <w:t>PRIMERA:</w:t>
      </w:r>
      <w:r w:rsidR="005E70C9">
        <w:rPr>
          <w:rFonts w:ascii="Microsoft Sans Serif" w:hAnsi="Microsoft Sans Serif" w:cs="Microsoft Sans Serif"/>
          <w:b/>
          <w:sz w:val="24"/>
          <w:szCs w:val="24"/>
        </w:rPr>
        <w:t xml:space="preserve"> </w:t>
      </w:r>
      <w:r w:rsidRPr="005E70C9">
        <w:rPr>
          <w:rFonts w:ascii="Microsoft Sans Serif" w:hAnsi="Microsoft Sans Serif" w:cs="Microsoft Sans Serif"/>
          <w:sz w:val="24"/>
          <w:szCs w:val="24"/>
          <w:u w:val="single"/>
        </w:rPr>
        <w:t>El proyecto está fuera de las Áreas de Desarrollo Eólico de Galicia (ADE)</w:t>
      </w:r>
      <w:r w:rsidRPr="005E70C9">
        <w:rPr>
          <w:rFonts w:ascii="Microsoft Sans Serif" w:hAnsi="Microsoft Sans Serif" w:cs="Microsoft Sans Serif"/>
          <w:sz w:val="24"/>
          <w:szCs w:val="24"/>
        </w:rPr>
        <w:t>: El Plan sectorial eólico de Galicia es el instrumento de ordenación del territorio que regula y ordena la implantación de parques eólicos con la definición de áreas de desarrollo eólico que garanticen una adecuada inserción de estas infraestructuras e instalaciones en el territorio.</w:t>
      </w:r>
    </w:p>
    <w:p w:rsidR="000D4D4D" w:rsidRPr="005E70C9" w:rsidRDefault="00DA42C9">
      <w:pPr>
        <w:jc w:val="both"/>
        <w:rPr>
          <w:rFonts w:ascii="Microsoft Sans Serif" w:hAnsi="Microsoft Sans Serif" w:cs="Microsoft Sans Serif"/>
          <w:i/>
          <w:sz w:val="24"/>
          <w:szCs w:val="24"/>
        </w:rPr>
      </w:pPr>
      <w:r w:rsidRPr="005E70C9">
        <w:rPr>
          <w:rFonts w:ascii="Microsoft Sans Serif" w:hAnsi="Microsoft Sans Serif" w:cs="Microsoft Sans Serif"/>
          <w:sz w:val="24"/>
          <w:szCs w:val="24"/>
        </w:rPr>
        <w:t>El artículo 6.4 de la Ley 8/2009, de 22 de diciembre, por la que se regula el aprovechamiento eólico en Galicia y se crean el canon eólico y el Fondo de Compensación establece</w:t>
      </w:r>
      <w:r w:rsidR="007B3B64" w:rsidRPr="005E70C9">
        <w:rPr>
          <w:rFonts w:ascii="Microsoft Sans Serif" w:hAnsi="Microsoft Sans Serif" w:cs="Microsoft Sans Serif"/>
          <w:b/>
          <w:sz w:val="24"/>
          <w:szCs w:val="24"/>
        </w:rPr>
        <w:t>:</w:t>
      </w:r>
      <w:r w:rsidR="00E9074B">
        <w:rPr>
          <w:rFonts w:ascii="Microsoft Sans Serif" w:hAnsi="Microsoft Sans Serif" w:cs="Microsoft Sans Serif"/>
          <w:b/>
          <w:sz w:val="24"/>
          <w:szCs w:val="24"/>
        </w:rPr>
        <w:t xml:space="preserve"> </w:t>
      </w:r>
      <w:r w:rsidRPr="005E70C9">
        <w:rPr>
          <w:rFonts w:ascii="Microsoft Sans Serif" w:hAnsi="Microsoft Sans Serif" w:cs="Microsoft Sans Serif"/>
          <w:b/>
          <w:i/>
          <w:sz w:val="24"/>
          <w:szCs w:val="24"/>
        </w:rPr>
        <w:t>“No podrán implantarse parques eólicos fuera de las áreas incluidas en el Plan sectorial eólico de Galicia</w:t>
      </w:r>
      <w:r w:rsidRPr="005E70C9">
        <w:rPr>
          <w:rFonts w:ascii="Microsoft Sans Serif" w:hAnsi="Microsoft Sans Serif" w:cs="Microsoft Sans Serif"/>
          <w:i/>
          <w:sz w:val="24"/>
          <w:szCs w:val="24"/>
        </w:rPr>
        <w:t>, a excepción de las modificaciones sustanciales de los parques en funcionamiento en los términos que se desarrollen reglamentariamente, así como aquellos proyectos que tengan una clara incidencia territorial por su entidad económica y social, posean una función vertebradora y estructurante del territorio y sean declarados como tales por el Consejo de la Xunta de Galicia, a propuesta de la consejería competente en materia de energía”</w:t>
      </w:r>
    </w:p>
    <w:p w:rsidR="000D4D4D" w:rsidRPr="005E70C9" w:rsidRDefault="00DA42C9">
      <w:pPr>
        <w:jc w:val="both"/>
        <w:rPr>
          <w:rFonts w:ascii="Microsoft Sans Serif" w:hAnsi="Microsoft Sans Serif" w:cs="Microsoft Sans Serif"/>
          <w:b/>
          <w:sz w:val="24"/>
          <w:szCs w:val="24"/>
        </w:rPr>
      </w:pPr>
      <w:r w:rsidRPr="005E70C9">
        <w:rPr>
          <w:rFonts w:ascii="Microsoft Sans Serif" w:hAnsi="Microsoft Sans Serif" w:cs="Microsoft Sans Serif"/>
          <w:b/>
          <w:sz w:val="24"/>
          <w:szCs w:val="24"/>
        </w:rPr>
        <w:t xml:space="preserve">SEGUNDA: </w:t>
      </w:r>
      <w:r w:rsidRPr="005E70C9">
        <w:rPr>
          <w:rFonts w:ascii="Microsoft Sans Serif" w:hAnsi="Microsoft Sans Serif" w:cs="Microsoft Sans Serif"/>
          <w:sz w:val="24"/>
          <w:szCs w:val="24"/>
          <w:u w:val="single"/>
        </w:rPr>
        <w:t>El proyecto no se adecúa a la “Zonificación ambiental para energías renovables: Eólica y Fotovoltaica” del Ministerio para la Transición Ecológica y el Reto Demográfico</w:t>
      </w:r>
      <w:r w:rsidR="00264225" w:rsidRPr="005E70C9">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rPr>
        <w:t>El Plan Nacional Integrado de Energía y Clima (PNIEC) 2021-2030</w:t>
      </w:r>
      <w:r w:rsidRPr="005E70C9">
        <w:rPr>
          <w:rFonts w:ascii="Microsoft Sans Serif" w:hAnsi="Microsoft Sans Serif" w:cs="Microsoft Sans Serif"/>
          <w:b/>
          <w:sz w:val="24"/>
          <w:szCs w:val="24"/>
        </w:rPr>
        <w:t>,</w:t>
      </w:r>
      <w:r w:rsidRPr="005E70C9">
        <w:rPr>
          <w:rFonts w:ascii="Microsoft Sans Serif" w:hAnsi="Microsoft Sans Serif" w:cs="Microsoft Sans Serif"/>
          <w:sz w:val="24"/>
          <w:szCs w:val="24"/>
        </w:rPr>
        <w:t xml:space="preserve"> cuya versión final fue adoptada por el Acuerdo del Consejo de Ministros de 16 de marzo de 2021, </w:t>
      </w:r>
      <w:r w:rsidRPr="005E70C9">
        <w:rPr>
          <w:rFonts w:ascii="Microsoft Sans Serif" w:hAnsi="Microsoft Sans Serif" w:cs="Microsoft Sans Serif"/>
          <w:b/>
          <w:sz w:val="24"/>
          <w:szCs w:val="24"/>
        </w:rPr>
        <w:t xml:space="preserve">no establece ningún mecanismo de planificación territorial. </w:t>
      </w:r>
      <w:r w:rsidRPr="005E70C9">
        <w:rPr>
          <w:rFonts w:ascii="Microsoft Sans Serif" w:hAnsi="Microsoft Sans Serif" w:cs="Microsoft Sans Serif"/>
          <w:sz w:val="24"/>
          <w:szCs w:val="24"/>
        </w:rPr>
        <w:t xml:space="preserve">Por ello, el Ministerio para la Transición Ecológica y el Reto Demográfico, a través de la Subdirección General de Evaluación Ambiental de la Dirección General de Calidad y Evaluación Ambiental, ha elaborado una herramienta que permite identificar las áreas del territorio nacional que presentan mayores condicionantes ambientales para la implantación de estos proyectos, mediante un modelo </w:t>
      </w:r>
      <w:r w:rsidRPr="005E70C9">
        <w:rPr>
          <w:rFonts w:ascii="Microsoft Sans Serif" w:hAnsi="Microsoft Sans Serif" w:cs="Microsoft Sans Serif"/>
          <w:sz w:val="24"/>
          <w:szCs w:val="24"/>
        </w:rPr>
        <w:lastRenderedPageBreak/>
        <w:t xml:space="preserve">territorial que agrupe los principales factores ambientales, cuyo resultado es una </w:t>
      </w:r>
      <w:r w:rsidRPr="005E70C9">
        <w:rPr>
          <w:rFonts w:ascii="Microsoft Sans Serif" w:hAnsi="Microsoft Sans Serif" w:cs="Microsoft Sans Serif"/>
          <w:b/>
          <w:sz w:val="24"/>
          <w:szCs w:val="24"/>
        </w:rPr>
        <w:t xml:space="preserve">zonificación de la sensibilidad ambiental del territorio. </w:t>
      </w:r>
    </w:p>
    <w:p w:rsidR="00264225"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El proyecto ubica la mayoría de los aerogeneradores en </w:t>
      </w:r>
      <w:r w:rsidRPr="005E70C9">
        <w:rPr>
          <w:rFonts w:ascii="Microsoft Sans Serif" w:hAnsi="Microsoft Sans Serif" w:cs="Microsoft Sans Serif"/>
          <w:sz w:val="24"/>
          <w:szCs w:val="24"/>
          <w:u w:val="single"/>
        </w:rPr>
        <w:t>zonas con indicadores de exclusión energía eólica</w:t>
      </w:r>
      <w:r w:rsidRPr="005E70C9">
        <w:rPr>
          <w:rFonts w:ascii="Microsoft Sans Serif" w:hAnsi="Microsoft Sans Serif" w:cs="Microsoft Sans Serif"/>
          <w:sz w:val="24"/>
          <w:szCs w:val="24"/>
        </w:rPr>
        <w:t xml:space="preserve">. </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 xml:space="preserve">TERCERA: </w:t>
      </w:r>
      <w:r w:rsidRPr="005E70C9">
        <w:rPr>
          <w:rFonts w:ascii="Microsoft Sans Serif" w:hAnsi="Microsoft Sans Serif" w:cs="Microsoft Sans Serif"/>
          <w:sz w:val="24"/>
          <w:szCs w:val="24"/>
          <w:u w:val="single"/>
        </w:rPr>
        <w:t>El Estudio de Impacto Ambiental obvia las indicaciones del documento “Alcance de Estudio Ambiental de Proyecto de Parque Eólico Terrestre”, diciembre de 2020, elaborado por la</w:t>
      </w:r>
      <w:r w:rsidRPr="005E70C9">
        <w:rPr>
          <w:rFonts w:ascii="Microsoft Sans Serif" w:hAnsi="Microsoft Sans Serif" w:cs="Microsoft Sans Serif"/>
          <w:b/>
          <w:sz w:val="24"/>
          <w:szCs w:val="24"/>
          <w:u w:val="single"/>
        </w:rPr>
        <w:t xml:space="preserve"> Red de Autoridades Ambientales</w:t>
      </w:r>
      <w:r w:rsidRPr="005E70C9">
        <w:rPr>
          <w:rFonts w:ascii="Microsoft Sans Serif" w:hAnsi="Microsoft Sans Serif" w:cs="Microsoft Sans Serif"/>
          <w:sz w:val="24"/>
          <w:szCs w:val="24"/>
          <w:u w:val="single"/>
        </w:rPr>
        <w:t xml:space="preserve"> constituida a propuesta de la Comisión Europea y coordinada por el Ministerio para la Transición Ecológica y el Reto Demográfico</w:t>
      </w:r>
      <w:r w:rsidR="00264225" w:rsidRPr="005E70C9">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rPr>
        <w:t xml:space="preserve">Dicho documento indica considerar y evitar alternativas </w:t>
      </w:r>
      <w:r w:rsidRPr="005E70C9">
        <w:rPr>
          <w:rFonts w:ascii="Microsoft Sans Serif" w:hAnsi="Microsoft Sans Serif" w:cs="Microsoft Sans Serif"/>
          <w:b/>
          <w:sz w:val="24"/>
          <w:szCs w:val="24"/>
        </w:rPr>
        <w:t>al menos</w:t>
      </w:r>
      <w:r w:rsidRPr="005E70C9">
        <w:rPr>
          <w:rFonts w:ascii="Microsoft Sans Serif" w:hAnsi="Microsoft Sans Serif" w:cs="Microsoft Sans Serif"/>
          <w:sz w:val="24"/>
          <w:szCs w:val="24"/>
        </w:rPr>
        <w:t xml:space="preserve"> con los siguientes criterios ambientales:</w:t>
      </w:r>
    </w:p>
    <w:p w:rsidR="000D4D4D" w:rsidRPr="005E70C9" w:rsidRDefault="00DA42C9">
      <w:pPr>
        <w:spacing w:after="0"/>
        <w:jc w:val="both"/>
        <w:rPr>
          <w:rFonts w:ascii="Microsoft Sans Serif" w:hAnsi="Microsoft Sans Serif" w:cs="Microsoft Sans Serif"/>
          <w:i/>
          <w:sz w:val="24"/>
          <w:szCs w:val="24"/>
        </w:rPr>
      </w:pPr>
      <w:r w:rsidRPr="005E70C9">
        <w:rPr>
          <w:rFonts w:ascii="Microsoft Sans Serif" w:hAnsi="Microsoft Sans Serif" w:cs="Microsoft Sans Serif"/>
          <w:sz w:val="24"/>
          <w:szCs w:val="24"/>
        </w:rPr>
        <w:t xml:space="preserve">“(…) </w:t>
      </w:r>
      <w:r w:rsidRPr="005E70C9">
        <w:rPr>
          <w:rFonts w:ascii="Microsoft Sans Serif" w:hAnsi="Microsoft Sans Serif" w:cs="Microsoft Sans Serif"/>
          <w:i/>
          <w:sz w:val="24"/>
          <w:szCs w:val="24"/>
        </w:rPr>
        <w:t>Incompatibles con la planificación sectorial/ territorial de energía o con los instrumentos de ordenación del territorio y planificación del suelo.</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en áreas donde perjudiquen las estrategias de desarrollo local o rural del territorio, o deterioren la aptitud del medio rural para el restablecimiento de la población, o sean incompatibles con otras formas de desarrollo sostenible susceptibles de generar más empleo y de fijar más población en el medio rural.</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que provoquen un gran rechazo de la población local y sus instituciones.</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de parques y subestaciones a menos de 2 km de núcleos habitados, áreas con usos sensibles (residencial, sanitario, docente o cultural) o viviendas.</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 xml:space="preserve">de tendidos eléctricos de alta tensión a menos de 200 m de núcleos habitados o a menos de 100 m de viviendas aisladas. </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de parques eólicos en espacios pertenecientes a la Red Natura 2000 y en su inmediato entorno (1-5 km para ZECs/LICs con quirópteros y 2-10 km para ZEPAs), y en espacios naturales protegidos de cualquier tipo y áreas protegidas por instrumentos internacionales y sus respectivas zonas periféricas de protección.</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de parques en áreas críticas de planes de conservación o recuperación de especies amenazadas de flora o fauna (aves y quirópteros).</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de parques y de tendidos aéreos sobre elementos de infraestructura verde formalmente reconocidos por su valor para la migración o el movimiento de las aves o quirópteros (corredores ecológicos entre espacios Natura 2000, zonas de concentración de flujos migratorios o zonas vitales para la movilidad de especies clave), así como sobre otros elementos del paisaje que siempre tienen función de conectividad para aves o quirópteros: ríos, humedales, collados de montaña, bosques isla, refugios u otros focos de concentración.</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del parque o subestación que ocupen dominio público hidráulico (incluida la red hidrográfica y los humedales permanentes o estacionales), zona de servidumbre, zonas inundables o zonas de protección de captaciones.</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que ocupen montes de utilidad pública, vías pecuarias, otros bienes de dominio público o elementos declarados infraestructura verde.</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en Lugares de Interés Geológico.</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i/>
          <w:sz w:val="24"/>
          <w:szCs w:val="24"/>
        </w:rPr>
      </w:pPr>
      <w:r w:rsidRPr="005E70C9">
        <w:rPr>
          <w:rFonts w:ascii="Microsoft Sans Serif" w:hAnsi="Microsoft Sans Serif" w:cs="Microsoft Sans Serif"/>
          <w:i/>
          <w:sz w:val="24"/>
          <w:szCs w:val="24"/>
        </w:rPr>
        <w:t>de parques, tendidos o subestación dentro o en el entorno de paisajes naturales o culturales protegidos, de áreas con objetivos de calidad paisajística incompatibles con la presencia de los parques, o de áreas englobadas en catálogos de paisajes singulares o sobresalientes.</w:t>
      </w:r>
    </w:p>
    <w:p w:rsidR="000D4D4D" w:rsidRPr="005E70C9" w:rsidRDefault="00DA42C9">
      <w:pPr>
        <w:numPr>
          <w:ilvl w:val="0"/>
          <w:numId w:val="1"/>
        </w:numPr>
        <w:spacing w:after="0" w:line="240" w:lineRule="auto"/>
        <w:ind w:left="357" w:hanging="357"/>
        <w:jc w:val="both"/>
        <w:rPr>
          <w:rFonts w:ascii="Microsoft Sans Serif" w:hAnsi="Microsoft Sans Serif" w:cs="Microsoft Sans Serif"/>
          <w:sz w:val="24"/>
          <w:szCs w:val="24"/>
        </w:rPr>
      </w:pPr>
      <w:r w:rsidRPr="005E70C9">
        <w:rPr>
          <w:rFonts w:ascii="Microsoft Sans Serif" w:hAnsi="Microsoft Sans Serif" w:cs="Microsoft Sans Serif"/>
          <w:i/>
          <w:sz w:val="24"/>
          <w:szCs w:val="24"/>
        </w:rPr>
        <w:t>con nivel riesgo de impacto ambiental frente a accidentes graves o catástrofes muy elevado (…)</w:t>
      </w:r>
      <w:r w:rsidRPr="005E70C9">
        <w:rPr>
          <w:rFonts w:ascii="Microsoft Sans Serif" w:hAnsi="Microsoft Sans Serif" w:cs="Microsoft Sans Serif"/>
          <w:sz w:val="24"/>
          <w:szCs w:val="24"/>
        </w:rPr>
        <w:t>”</w:t>
      </w:r>
    </w:p>
    <w:p w:rsidR="000D4D4D" w:rsidRPr="005E70C9" w:rsidRDefault="000D4D4D">
      <w:pPr>
        <w:jc w:val="both"/>
        <w:rPr>
          <w:rFonts w:ascii="Microsoft Sans Serif" w:hAnsi="Microsoft Sans Serif" w:cs="Microsoft Sans Serif"/>
          <w:b/>
          <w:sz w:val="24"/>
          <w:szCs w:val="24"/>
        </w:rPr>
      </w:pPr>
    </w:p>
    <w:p w:rsidR="005478C4" w:rsidRPr="005E70C9" w:rsidRDefault="00C617D0">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lastRenderedPageBreak/>
        <w:t>CUARTA:</w:t>
      </w:r>
      <w:r w:rsidR="005E70C9">
        <w:rPr>
          <w:rFonts w:ascii="Microsoft Sans Serif" w:hAnsi="Microsoft Sans Serif" w:cs="Microsoft Sans Serif"/>
          <w:b/>
          <w:sz w:val="24"/>
          <w:szCs w:val="24"/>
        </w:rPr>
        <w:t xml:space="preserve"> </w:t>
      </w:r>
      <w:r w:rsidR="00DA42C9" w:rsidRPr="005E70C9">
        <w:rPr>
          <w:rFonts w:ascii="Microsoft Sans Serif" w:hAnsi="Microsoft Sans Serif" w:cs="Microsoft Sans Serif"/>
          <w:sz w:val="24"/>
          <w:szCs w:val="24"/>
          <w:u w:val="single"/>
        </w:rPr>
        <w:t>Evaluación de impactos acumulativos y sinérgicos inexistente</w:t>
      </w:r>
      <w:r w:rsidRPr="005E70C9">
        <w:rPr>
          <w:rFonts w:ascii="Microsoft Sans Serif" w:hAnsi="Microsoft Sans Serif" w:cs="Microsoft Sans Serif"/>
          <w:sz w:val="24"/>
          <w:szCs w:val="24"/>
        </w:rPr>
        <w:t xml:space="preserve">. </w:t>
      </w:r>
      <w:r w:rsidR="00DA42C9" w:rsidRPr="005E70C9">
        <w:rPr>
          <w:rFonts w:ascii="Microsoft Sans Serif" w:hAnsi="Microsoft Sans Serif" w:cs="Microsoft Sans Serif"/>
          <w:sz w:val="24"/>
          <w:szCs w:val="24"/>
        </w:rPr>
        <w:t xml:space="preserve">Al proyecto eólico </w:t>
      </w:r>
      <w:r w:rsidR="00264225" w:rsidRPr="005E70C9">
        <w:rPr>
          <w:rFonts w:ascii="Microsoft Sans Serif" w:hAnsi="Microsoft Sans Serif" w:cs="Microsoft Sans Serif"/>
          <w:sz w:val="24"/>
          <w:szCs w:val="24"/>
        </w:rPr>
        <w:t>de Monzón</w:t>
      </w:r>
      <w:r w:rsidR="00DA42C9" w:rsidRPr="005E70C9">
        <w:rPr>
          <w:rFonts w:ascii="Microsoft Sans Serif" w:hAnsi="Microsoft Sans Serif" w:cs="Microsoft Sans Serif"/>
          <w:sz w:val="24"/>
          <w:szCs w:val="24"/>
        </w:rPr>
        <w:t xml:space="preserve"> se suman </w:t>
      </w:r>
      <w:r w:rsidR="00264225" w:rsidRPr="005E70C9">
        <w:rPr>
          <w:rFonts w:ascii="Microsoft Sans Serif" w:hAnsi="Microsoft Sans Serif" w:cs="Microsoft Sans Serif"/>
          <w:sz w:val="24"/>
          <w:szCs w:val="24"/>
        </w:rPr>
        <w:t>dos</w:t>
      </w:r>
      <w:r w:rsidR="00DA42C9" w:rsidRPr="005E70C9">
        <w:rPr>
          <w:rFonts w:ascii="Microsoft Sans Serif" w:hAnsi="Microsoft Sans Serif" w:cs="Microsoft Sans Serif"/>
          <w:sz w:val="24"/>
          <w:szCs w:val="24"/>
        </w:rPr>
        <w:t xml:space="preserve"> propuestas de parques en tierra denominados </w:t>
      </w:r>
      <w:r w:rsidR="00264225" w:rsidRPr="005E70C9">
        <w:rPr>
          <w:rFonts w:ascii="Microsoft Sans Serif" w:hAnsi="Microsoft Sans Serif" w:cs="Microsoft Sans Serif"/>
          <w:sz w:val="24"/>
          <w:szCs w:val="24"/>
        </w:rPr>
        <w:t>Ventisca y Boura</w:t>
      </w:r>
      <w:r w:rsidR="00DA42C9" w:rsidRPr="005E70C9">
        <w:rPr>
          <w:rFonts w:ascii="Microsoft Sans Serif" w:hAnsi="Microsoft Sans Serif" w:cs="Microsoft Sans Serif"/>
          <w:sz w:val="24"/>
          <w:szCs w:val="24"/>
        </w:rPr>
        <w:t>, todos ellos en exposición pública, además de otras instalaciones ya existentes. La evaluación de impacto ambiental se limita, exclusivamente, a un análisis de intervisibilidad de algunos parques eólico</w:t>
      </w:r>
      <w:r w:rsidR="005478C4" w:rsidRPr="005E70C9">
        <w:rPr>
          <w:rFonts w:ascii="Microsoft Sans Serif" w:hAnsi="Microsoft Sans Serif" w:cs="Microsoft Sans Serif"/>
          <w:sz w:val="24"/>
          <w:szCs w:val="24"/>
        </w:rPr>
        <w:t>s proyectados y los existentes.</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Dada la proximidad física, su afección a los mismos espacios naturales, especies, patrimonio, población, etc. es preciso un análisis exhaustivo, ecosistémico y participado que garantice un modelo de desarrollo r</w:t>
      </w:r>
      <w:r w:rsidR="005478C4" w:rsidRPr="005E70C9">
        <w:rPr>
          <w:rFonts w:ascii="Microsoft Sans Serif" w:hAnsi="Microsoft Sans Serif" w:cs="Microsoft Sans Serif"/>
          <w:sz w:val="24"/>
          <w:szCs w:val="24"/>
        </w:rPr>
        <w:t xml:space="preserve">ural equilibrado de esta zona. </w:t>
      </w:r>
      <w:r w:rsidRPr="005E70C9">
        <w:rPr>
          <w:rFonts w:ascii="Microsoft Sans Serif" w:hAnsi="Microsoft Sans Serif" w:cs="Microsoft Sans Serif"/>
          <w:sz w:val="24"/>
          <w:szCs w:val="24"/>
        </w:rPr>
        <w:t xml:space="preserve">Así lo recoge la Ley 42/2007, de 13 de diciembre, del Patrimonio Natural y de la Biodiversidad, en su artículo 46, que establece que cualquier plan, programa o proyecto que pueda afectar de forma apreciable a las especies o hábitats de los espacios de la Red Natura 2000, ya sea individualmente o en combinación con otros planes, programas o proyectos, se someterá a una adecuada evaluación de sus repercusiones en el espacio teniendo en cuenta los objetivos de conservación. </w:t>
      </w:r>
    </w:p>
    <w:p w:rsidR="000D4D4D" w:rsidRPr="005E70C9" w:rsidRDefault="00DA42C9">
      <w:pPr>
        <w:jc w:val="both"/>
        <w:rPr>
          <w:rFonts w:ascii="Microsoft Sans Serif" w:hAnsi="Microsoft Sans Serif" w:cs="Microsoft Sans Serif"/>
          <w:i/>
          <w:sz w:val="24"/>
          <w:szCs w:val="24"/>
        </w:rPr>
      </w:pPr>
      <w:r w:rsidRPr="005E70C9">
        <w:rPr>
          <w:rFonts w:ascii="Microsoft Sans Serif" w:hAnsi="Microsoft Sans Serif" w:cs="Microsoft Sans Serif"/>
          <w:sz w:val="24"/>
          <w:szCs w:val="24"/>
        </w:rPr>
        <w:t>Por su parte, la Red de Autoridades Ambientales (Subgrupo de coordinación de órganos ambientales en la evaluación de impacto ambiental de proyectos de energías renovables) en documento de Alcance de estudio de impacto ambiental de Proyecto de Parque Eólico Terrestre  recomienda que si la solicitud admi</w:t>
      </w:r>
      <w:r w:rsidR="00C617D0" w:rsidRPr="005E70C9">
        <w:rPr>
          <w:rFonts w:ascii="Microsoft Sans Serif" w:hAnsi="Microsoft Sans Serif" w:cs="Microsoft Sans Serif"/>
          <w:sz w:val="24"/>
          <w:szCs w:val="24"/>
        </w:rPr>
        <w:t>nistrativa está en tramitación:</w:t>
      </w:r>
      <w:r w:rsidR="005E70C9">
        <w:rPr>
          <w:rFonts w:ascii="Microsoft Sans Serif" w:hAnsi="Microsoft Sans Serif" w:cs="Microsoft Sans Serif"/>
          <w:sz w:val="24"/>
          <w:szCs w:val="24"/>
        </w:rPr>
        <w:t xml:space="preserve"> </w:t>
      </w:r>
      <w:r w:rsidRPr="005E70C9">
        <w:rPr>
          <w:rFonts w:ascii="Microsoft Sans Serif" w:hAnsi="Microsoft Sans Serif" w:cs="Microsoft Sans Serif"/>
          <w:i/>
          <w:sz w:val="24"/>
          <w:szCs w:val="24"/>
        </w:rPr>
        <w:t xml:space="preserve">“En el caso de que el mismo o diferentes promotores soliciten autorización administrativa de varios parques cuyas evacuaciones confluyan a una misma nueva subestación o requieran una misma nueva línea de conexión con la red de transporte de REE preexistente, siempre que el órgano sustantivo que deba tramitar y otorgar las respectivas autorizaciones sea el mismo, para facilitar la evaluación de los efectos acumulados y sinérgicos se recomienda su tramitación simultánea, la elaboración de </w:t>
      </w:r>
      <w:r w:rsidRPr="005E70C9">
        <w:rPr>
          <w:rFonts w:ascii="Microsoft Sans Serif" w:hAnsi="Microsoft Sans Serif" w:cs="Microsoft Sans Serif"/>
          <w:b/>
          <w:i/>
          <w:sz w:val="24"/>
          <w:szCs w:val="24"/>
        </w:rPr>
        <w:t>un estudio de impacto ambiental único para todos ellos</w:t>
      </w:r>
      <w:r w:rsidRPr="005E70C9">
        <w:rPr>
          <w:rFonts w:ascii="Microsoft Sans Serif" w:hAnsi="Microsoft Sans Serif" w:cs="Microsoft Sans Serif"/>
          <w:i/>
          <w:sz w:val="24"/>
          <w:szCs w:val="24"/>
        </w:rPr>
        <w:t xml:space="preserve"> y solicitar la acumulación de las correspondientes evaluaciones de impacto ambiental en un único procedimiento (artículo 57 de la Ley 39/2015, de 1 de octubre, del Procedimiento Administrativo Común de las Administraciones Públicas). </w:t>
      </w:r>
      <w:r w:rsidRPr="005E70C9">
        <w:rPr>
          <w:rFonts w:ascii="Microsoft Sans Serif" w:hAnsi="Microsoft Sans Serif" w:cs="Microsoft Sans Serif"/>
          <w:b/>
          <w:i/>
          <w:sz w:val="24"/>
          <w:szCs w:val="24"/>
        </w:rPr>
        <w:t>En el caso de que los parques que comparten elementos de evacuación estén promovidos por el mismo promotor, se sugiere plantear su autorización sustantiva como un único proyecto</w:t>
      </w:r>
      <w:r w:rsidRPr="005E70C9">
        <w:rPr>
          <w:rFonts w:ascii="Microsoft Sans Serif" w:hAnsi="Microsoft Sans Serif" w:cs="Microsoft Sans Serif"/>
          <w:i/>
          <w:sz w:val="24"/>
          <w:szCs w:val="24"/>
        </w:rPr>
        <w:t>.”</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 xml:space="preserve">QUINTA: </w:t>
      </w:r>
      <w:r w:rsidRPr="005E70C9">
        <w:rPr>
          <w:rFonts w:ascii="Microsoft Sans Serif" w:hAnsi="Microsoft Sans Serif" w:cs="Microsoft Sans Serif"/>
          <w:sz w:val="24"/>
          <w:szCs w:val="24"/>
          <w:u w:val="single"/>
        </w:rPr>
        <w:t>Sobredimensionamiento de la poligonal de delimitación del parque eólico y falta de análisis del impacto de este dimensionamiento sobre el desarrollo local</w:t>
      </w:r>
      <w:r w:rsidRPr="005E70C9">
        <w:rPr>
          <w:rFonts w:ascii="Microsoft Sans Serif" w:hAnsi="Microsoft Sans Serif" w:cs="Microsoft Sans Serif"/>
          <w:sz w:val="24"/>
          <w:szCs w:val="24"/>
        </w:rPr>
        <w:t xml:space="preserve">. El artículo 2 de la Ley 8/2009, de 22 de diciembre, por la que se regula el aprovechamiento eólico en Galicia y se crean el canon eólico y el Fondo de Compensación define la poligonal de delimitación de un parque eólico como el </w:t>
      </w:r>
      <w:r w:rsidRPr="005E70C9">
        <w:rPr>
          <w:rFonts w:ascii="Microsoft Sans Serif" w:hAnsi="Microsoft Sans Serif" w:cs="Microsoft Sans Serif"/>
          <w:sz w:val="24"/>
          <w:szCs w:val="24"/>
          <w:u w:val="single"/>
        </w:rPr>
        <w:t>área efectivamente afectada por la instalación</w:t>
      </w:r>
      <w:r w:rsidRPr="005E70C9">
        <w:rPr>
          <w:rFonts w:ascii="Microsoft Sans Serif" w:hAnsi="Microsoft Sans Serif" w:cs="Microsoft Sans Serif"/>
          <w:sz w:val="24"/>
          <w:szCs w:val="24"/>
        </w:rPr>
        <w:t xml:space="preserve"> determina</w:t>
      </w:r>
      <w:r w:rsidR="00264225" w:rsidRPr="005E70C9">
        <w:rPr>
          <w:rFonts w:ascii="Microsoft Sans Serif" w:hAnsi="Microsoft Sans Serif" w:cs="Microsoft Sans Serif"/>
          <w:sz w:val="24"/>
          <w:szCs w:val="24"/>
        </w:rPr>
        <w:t xml:space="preserve">da en su proyecto de ejecución. </w:t>
      </w:r>
      <w:r w:rsidRPr="005E70C9">
        <w:rPr>
          <w:rFonts w:ascii="Microsoft Sans Serif" w:hAnsi="Microsoft Sans Serif" w:cs="Microsoft Sans Serif"/>
          <w:sz w:val="24"/>
          <w:szCs w:val="24"/>
        </w:rPr>
        <w:t xml:space="preserve">El Parque Eólico </w:t>
      </w:r>
      <w:r w:rsidR="00264225" w:rsidRPr="005E70C9">
        <w:rPr>
          <w:rFonts w:ascii="Microsoft Sans Serif" w:hAnsi="Microsoft Sans Serif" w:cs="Microsoft Sans Serif"/>
          <w:sz w:val="24"/>
          <w:szCs w:val="24"/>
        </w:rPr>
        <w:t>Monzón</w:t>
      </w:r>
      <w:r w:rsidRPr="005E70C9">
        <w:rPr>
          <w:rFonts w:ascii="Microsoft Sans Serif" w:hAnsi="Microsoft Sans Serif" w:cs="Microsoft Sans Serif"/>
          <w:sz w:val="24"/>
          <w:szCs w:val="24"/>
        </w:rPr>
        <w:t xml:space="preserve"> plantea una poligonal</w:t>
      </w:r>
      <w:r w:rsidR="005478C4" w:rsidRPr="005E70C9">
        <w:rPr>
          <w:rFonts w:ascii="Microsoft Sans Serif" w:hAnsi="Microsoft Sans Serif" w:cs="Microsoft Sans Serif"/>
          <w:sz w:val="24"/>
          <w:szCs w:val="24"/>
        </w:rPr>
        <w:t xml:space="preserve"> 1.364 hectáreas</w:t>
      </w:r>
      <w:r w:rsidRPr="005E70C9">
        <w:rPr>
          <w:rFonts w:ascii="Microsoft Sans Serif" w:hAnsi="Microsoft Sans Serif" w:cs="Microsoft Sans Serif"/>
          <w:sz w:val="24"/>
          <w:szCs w:val="24"/>
        </w:rPr>
        <w:t xml:space="preserve"> de que en </w:t>
      </w:r>
      <w:r w:rsidR="00C617D0" w:rsidRPr="005E70C9">
        <w:rPr>
          <w:rFonts w:ascii="Microsoft Sans Serif" w:hAnsi="Microsoft Sans Serif" w:cs="Microsoft Sans Serif"/>
          <w:sz w:val="24"/>
          <w:szCs w:val="24"/>
        </w:rPr>
        <w:t>Meira</w:t>
      </w:r>
      <w:r w:rsidRPr="005E70C9">
        <w:rPr>
          <w:rFonts w:ascii="Microsoft Sans Serif" w:hAnsi="Microsoft Sans Serif" w:cs="Microsoft Sans Serif"/>
          <w:sz w:val="24"/>
          <w:szCs w:val="24"/>
        </w:rPr>
        <w:t xml:space="preserve"> representa una afección </w:t>
      </w:r>
      <w:r w:rsidRPr="005E70C9">
        <w:rPr>
          <w:rFonts w:ascii="Microsoft Sans Serif" w:hAnsi="Microsoft Sans Serif" w:cs="Microsoft Sans Serif"/>
          <w:b/>
          <w:sz w:val="24"/>
          <w:szCs w:val="24"/>
        </w:rPr>
        <w:t xml:space="preserve">del </w:t>
      </w:r>
      <w:r w:rsidR="005478C4" w:rsidRPr="005E70C9">
        <w:rPr>
          <w:rFonts w:ascii="Microsoft Sans Serif" w:hAnsi="Microsoft Sans Serif" w:cs="Microsoft Sans Serif"/>
          <w:b/>
          <w:sz w:val="24"/>
          <w:szCs w:val="24"/>
        </w:rPr>
        <w:t>29,30</w:t>
      </w:r>
      <w:r w:rsidRPr="005E70C9">
        <w:rPr>
          <w:rFonts w:ascii="Microsoft Sans Serif" w:hAnsi="Microsoft Sans Serif" w:cs="Microsoft Sans Serif"/>
          <w:b/>
          <w:sz w:val="24"/>
          <w:szCs w:val="24"/>
        </w:rPr>
        <w:t>% del territorio municipal</w:t>
      </w:r>
      <w:r w:rsidR="005478C4" w:rsidRPr="005E70C9">
        <w:rPr>
          <w:rFonts w:ascii="Microsoft Sans Serif" w:hAnsi="Microsoft Sans Serif" w:cs="Microsoft Sans Serif"/>
          <w:b/>
          <w:sz w:val="24"/>
          <w:szCs w:val="24"/>
        </w:rPr>
        <w:t xml:space="preserve"> (4.655 hectáreas)</w:t>
      </w:r>
      <w:r w:rsidR="00C617D0" w:rsidRPr="005E70C9">
        <w:rPr>
          <w:rFonts w:ascii="Microsoft Sans Serif" w:hAnsi="Microsoft Sans Serif" w:cs="Microsoft Sans Serif"/>
          <w:sz w:val="24"/>
          <w:szCs w:val="24"/>
        </w:rPr>
        <w:t>.</w:t>
      </w:r>
      <w:r w:rsidR="005478C4" w:rsidRPr="005E70C9">
        <w:rPr>
          <w:rFonts w:ascii="Microsoft Sans Serif" w:hAnsi="Microsoft Sans Serif" w:cs="Microsoft Sans Serif"/>
          <w:sz w:val="24"/>
          <w:szCs w:val="24"/>
        </w:rPr>
        <w:t xml:space="preserve"> Si a esto, se le une la afección del polígono de Ventisca, con la colocación de 16 aerogeneradores en el municipio limítrofe de Pol, la afección del territorio de Meira </w:t>
      </w:r>
      <w:r w:rsidR="004D268F" w:rsidRPr="005E70C9">
        <w:rPr>
          <w:rFonts w:ascii="Microsoft Sans Serif" w:hAnsi="Microsoft Sans Serif" w:cs="Microsoft Sans Serif"/>
          <w:sz w:val="24"/>
          <w:szCs w:val="24"/>
        </w:rPr>
        <w:t>es prácticamente en su conjunto</w:t>
      </w:r>
      <w:r w:rsidR="005E70C9">
        <w:rPr>
          <w:rFonts w:ascii="Microsoft Sans Serif" w:hAnsi="Microsoft Sans Serif" w:cs="Microsoft Sans Serif"/>
          <w:sz w:val="24"/>
          <w:szCs w:val="24"/>
        </w:rPr>
        <w:t>,</w:t>
      </w:r>
      <w:r w:rsidR="004D268F" w:rsidRPr="005E70C9">
        <w:rPr>
          <w:rFonts w:ascii="Microsoft Sans Serif" w:hAnsi="Microsoft Sans Serif" w:cs="Microsoft Sans Serif"/>
          <w:sz w:val="24"/>
          <w:szCs w:val="24"/>
        </w:rPr>
        <w:t xml:space="preserve"> incluído el Núcleo Urbano</w:t>
      </w:r>
      <w:r w:rsidR="004D268F" w:rsidRPr="005E70C9">
        <w:rPr>
          <w:rFonts w:ascii="Microsoft Sans Serif" w:hAnsi="Microsoft Sans Serif" w:cs="Microsoft Sans Serif"/>
          <w:color w:val="FF0000"/>
          <w:sz w:val="24"/>
          <w:szCs w:val="24"/>
        </w:rPr>
        <w:t>.</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 xml:space="preserve">SEXTA: </w:t>
      </w:r>
      <w:r w:rsidRPr="005E70C9">
        <w:rPr>
          <w:rFonts w:ascii="Microsoft Sans Serif" w:hAnsi="Microsoft Sans Serif" w:cs="Microsoft Sans Serif"/>
          <w:sz w:val="24"/>
          <w:szCs w:val="24"/>
          <w:u w:val="single"/>
        </w:rPr>
        <w:t>Falta de identificación de las parcelas afectadas por el proyecto</w:t>
      </w:r>
      <w:r w:rsidRPr="005E70C9">
        <w:rPr>
          <w:rFonts w:ascii="Microsoft Sans Serif" w:hAnsi="Microsoft Sans Serif" w:cs="Microsoft Sans Serif"/>
          <w:sz w:val="24"/>
          <w:szCs w:val="24"/>
        </w:rPr>
        <w:t xml:space="preserve">. El proyecto no identifica (ni geoposiciona) las parcelas afectadas y que incluyen desde las ocupaciones/afecciones temporales necesarias para la fase de construcción (plataformas, viales, etc.), las líneas de evacuación enterradas o aéreas (zanjas, cimentaciones, etc.); la fase de funcionamiento (accesos, vuelo, etc.); </w:t>
      </w:r>
      <w:r w:rsidR="00264225" w:rsidRPr="005E70C9">
        <w:rPr>
          <w:rFonts w:ascii="Microsoft Sans Serif" w:hAnsi="Microsoft Sans Serif" w:cs="Microsoft Sans Serif"/>
          <w:sz w:val="24"/>
          <w:szCs w:val="24"/>
        </w:rPr>
        <w:t>y la fase de desmantelamiento.</w:t>
      </w:r>
      <w:r w:rsidRPr="005E70C9">
        <w:rPr>
          <w:rFonts w:ascii="Microsoft Sans Serif" w:hAnsi="Microsoft Sans Serif" w:cs="Microsoft Sans Serif"/>
          <w:sz w:val="24"/>
          <w:szCs w:val="24"/>
        </w:rPr>
        <w:t xml:space="preserve"> La instalación </w:t>
      </w:r>
      <w:r w:rsidRPr="005E70C9">
        <w:rPr>
          <w:rFonts w:ascii="Microsoft Sans Serif" w:hAnsi="Microsoft Sans Serif" w:cs="Microsoft Sans Serif"/>
          <w:sz w:val="24"/>
          <w:szCs w:val="24"/>
        </w:rPr>
        <w:lastRenderedPageBreak/>
        <w:t xml:space="preserve">de aerogeneradores, líneas de evacuación, accesos y otras infraestructuras del parque eólico suponen no solo </w:t>
      </w:r>
      <w:r w:rsidRPr="005E70C9">
        <w:rPr>
          <w:rFonts w:ascii="Microsoft Sans Serif" w:hAnsi="Microsoft Sans Serif" w:cs="Microsoft Sans Serif"/>
          <w:b/>
          <w:sz w:val="24"/>
          <w:szCs w:val="24"/>
        </w:rPr>
        <w:t xml:space="preserve">servidumbres obligatorias </w:t>
      </w:r>
      <w:r w:rsidRPr="005E70C9">
        <w:rPr>
          <w:rFonts w:ascii="Microsoft Sans Serif" w:hAnsi="Microsoft Sans Serif" w:cs="Microsoft Sans Serif"/>
          <w:sz w:val="24"/>
          <w:szCs w:val="24"/>
        </w:rPr>
        <w:t xml:space="preserve">sino también por </w:t>
      </w:r>
      <w:r w:rsidRPr="005E70C9">
        <w:rPr>
          <w:rFonts w:ascii="Microsoft Sans Serif" w:hAnsi="Microsoft Sans Serif" w:cs="Microsoft Sans Serif"/>
          <w:b/>
          <w:sz w:val="24"/>
          <w:szCs w:val="24"/>
        </w:rPr>
        <w:t>otras cargas</w:t>
      </w:r>
      <w:r w:rsidRPr="005E70C9">
        <w:rPr>
          <w:rFonts w:ascii="Microsoft Sans Serif" w:hAnsi="Microsoft Sans Serif" w:cs="Microsoft Sans Serif"/>
          <w:sz w:val="24"/>
          <w:szCs w:val="24"/>
        </w:rPr>
        <w:t xml:space="preserve"> derivadas del cumplimiento de la legisl</w:t>
      </w:r>
      <w:r w:rsidR="00C617D0" w:rsidRPr="005E70C9">
        <w:rPr>
          <w:rFonts w:ascii="Microsoft Sans Serif" w:hAnsi="Microsoft Sans Serif" w:cs="Microsoft Sans Serif"/>
          <w:sz w:val="24"/>
          <w:szCs w:val="24"/>
        </w:rPr>
        <w:t>ación sectorial.</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La falta de estos datos supone una situación de </w:t>
      </w:r>
      <w:r w:rsidRPr="005E70C9">
        <w:rPr>
          <w:rFonts w:ascii="Microsoft Sans Serif" w:hAnsi="Microsoft Sans Serif" w:cs="Microsoft Sans Serif"/>
          <w:b/>
          <w:sz w:val="24"/>
          <w:szCs w:val="24"/>
        </w:rPr>
        <w:t>indefensión</w:t>
      </w:r>
      <w:r w:rsidRPr="005E70C9">
        <w:rPr>
          <w:rFonts w:ascii="Microsoft Sans Serif" w:hAnsi="Microsoft Sans Serif" w:cs="Microsoft Sans Serif"/>
          <w:sz w:val="24"/>
          <w:szCs w:val="24"/>
        </w:rPr>
        <w:t xml:space="preserve"> de titulares de las parcelas catastrales por lo que el trámite de información pública debe realizarse con indicación concreta de bienes afectados.</w:t>
      </w:r>
    </w:p>
    <w:p w:rsidR="005478C4" w:rsidRPr="005E70C9" w:rsidRDefault="00C617D0" w:rsidP="005478C4">
      <w:pPr>
        <w:pStyle w:val="Cabeceraypie"/>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SÉPTIMA</w:t>
      </w:r>
      <w:r w:rsidRPr="005E70C9">
        <w:rPr>
          <w:b/>
        </w:rPr>
        <w:t>:</w:t>
      </w:r>
      <w:r w:rsidR="005E70C9">
        <w:rPr>
          <w:b/>
        </w:rPr>
        <w:t xml:space="preserve"> </w:t>
      </w:r>
      <w:r w:rsidR="00DA42C9" w:rsidRPr="005E70C9">
        <w:rPr>
          <w:rFonts w:ascii="Microsoft Sans Serif" w:hAnsi="Microsoft Sans Serif" w:cs="Microsoft Sans Serif"/>
          <w:sz w:val="24"/>
          <w:szCs w:val="24"/>
          <w:u w:val="single"/>
        </w:rPr>
        <w:t xml:space="preserve">Falta de análisis de la afección a la </w:t>
      </w:r>
      <w:r w:rsidR="005478C4" w:rsidRPr="005E70C9">
        <w:rPr>
          <w:rFonts w:ascii="Microsoft Sans Serif" w:hAnsi="Microsoft Sans Serif" w:cs="Microsoft Sans Serif"/>
          <w:sz w:val="24"/>
          <w:szCs w:val="24"/>
          <w:u w:val="single"/>
        </w:rPr>
        <w:t>denominada</w:t>
      </w:r>
      <w:r w:rsidR="00DA42C9" w:rsidRPr="005E70C9">
        <w:rPr>
          <w:rFonts w:ascii="Microsoft Sans Serif" w:hAnsi="Microsoft Sans Serif" w:cs="Microsoft Sans Serif"/>
          <w:sz w:val="24"/>
          <w:szCs w:val="24"/>
          <w:u w:val="single"/>
        </w:rPr>
        <w:t xml:space="preserve"> “</w:t>
      </w:r>
      <w:r w:rsidR="005478C4" w:rsidRPr="005E70C9">
        <w:rPr>
          <w:rFonts w:ascii="Microsoft Sans Serif" w:hAnsi="Microsoft Sans Serif" w:cs="Microsoft Sans Serif"/>
          <w:sz w:val="24"/>
          <w:szCs w:val="24"/>
          <w:u w:val="single"/>
        </w:rPr>
        <w:t>Terras do Miño: reserva de la biosfera</w:t>
      </w:r>
      <w:r w:rsidR="00DA42C9" w:rsidRPr="005E70C9">
        <w:rPr>
          <w:rFonts w:ascii="Microsoft Sans Serif" w:hAnsi="Microsoft Sans Serif" w:cs="Microsoft Sans Serif"/>
          <w:sz w:val="24"/>
          <w:szCs w:val="24"/>
        </w:rPr>
        <w:t>”. El Estudio de Impacto Ambiental no tiene en cuenta el impacto del proyecto sobre</w:t>
      </w:r>
      <w:r w:rsidR="005E70C9">
        <w:rPr>
          <w:rFonts w:ascii="Microsoft Sans Serif" w:hAnsi="Microsoft Sans Serif" w:cs="Microsoft Sans Serif"/>
          <w:sz w:val="24"/>
          <w:szCs w:val="24"/>
        </w:rPr>
        <w:t xml:space="preserve"> </w:t>
      </w:r>
      <w:r w:rsidR="005478C4" w:rsidRPr="005E70C9">
        <w:rPr>
          <w:rFonts w:ascii="Microsoft Sans Serif" w:hAnsi="Microsoft Sans Serif" w:cs="Microsoft Sans Serif"/>
          <w:sz w:val="24"/>
          <w:szCs w:val="24"/>
        </w:rPr>
        <w:t>Declarada Reserva de la Biosfera en 2002. Es la segunda más grande de la Península Ibérica y la más grande de Galicia, ocupando el 39% de la provincia de Lugo, con una superficie de 363.668,9 hectáreas.</w:t>
      </w:r>
    </w:p>
    <w:p w:rsidR="005478C4" w:rsidRPr="005E70C9" w:rsidRDefault="005478C4" w:rsidP="005478C4">
      <w:pPr>
        <w:pStyle w:val="Cabeceraypie"/>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Abarca 26 municipios de la cuenca alta del río Miño, pertenecientes, a su vez, la siete comarcas: Ourol (A Mariña Occidental), Alfoz, O Valadouro y Mondoñedo (Mariña Central), Abadín, A Pastoriza, Begonte, Castro de Rei, Cospeito, Guitiriz, Muras, Vilalba y Xermade (Terra Chá), Meira, Pol y Riotorto (Meira), Castroverde,Friol, Guntín, Lugo, O Corgo, Outeiro de Rei y Rábade (Lugo), Baraja (Os Ancares), Láncara y O Páramo (Sarria).</w:t>
      </w:r>
    </w:p>
    <w:p w:rsidR="005478C4" w:rsidRPr="00E9074B" w:rsidRDefault="005478C4" w:rsidP="005478C4">
      <w:pPr>
        <w:pStyle w:val="Cabeceraypie"/>
        <w:jc w:val="both"/>
        <w:rPr>
          <w:rFonts w:ascii="Microsoft Sans Serif" w:eastAsia="Times New Roman" w:hAnsi="Microsoft Sans Serif" w:cs="Microsoft Sans Serif"/>
          <w:sz w:val="24"/>
          <w:szCs w:val="24"/>
          <w:lang w:eastAsia="es-ES"/>
        </w:rPr>
      </w:pPr>
      <w:r w:rsidRPr="00E9074B">
        <w:rPr>
          <w:rFonts w:ascii="Microsoft Sans Serif" w:eastAsia="Times New Roman" w:hAnsi="Microsoft Sans Serif" w:cs="Microsoft Sans Serif"/>
          <w:sz w:val="24"/>
          <w:szCs w:val="24"/>
          <w:lang w:eastAsia="es-ES"/>
        </w:rPr>
        <w:t>Gran parte de la Reserva está incluida dentro de la Red Natura 2000 y est</w:t>
      </w:r>
      <w:r w:rsidR="00C26BDC" w:rsidRPr="00E9074B">
        <w:rPr>
          <w:rFonts w:ascii="Microsoft Sans Serif" w:eastAsia="Times New Roman" w:hAnsi="Microsoft Sans Serif" w:cs="Microsoft Sans Serif"/>
          <w:sz w:val="24"/>
          <w:szCs w:val="24"/>
          <w:lang w:eastAsia="es-ES"/>
        </w:rPr>
        <w:t>á</w:t>
      </w:r>
      <w:r w:rsidRPr="00E9074B">
        <w:rPr>
          <w:rFonts w:ascii="Microsoft Sans Serif" w:eastAsia="Times New Roman" w:hAnsi="Microsoft Sans Serif" w:cs="Microsoft Sans Serif"/>
          <w:sz w:val="24"/>
          <w:szCs w:val="24"/>
          <w:lang w:eastAsia="es-ES"/>
        </w:rPr>
        <w:t xml:space="preserve"> constituida, fundamentalmente, por los denominados pais</w:t>
      </w:r>
      <w:r w:rsidR="00C26BDC" w:rsidRPr="00E9074B">
        <w:rPr>
          <w:rFonts w:ascii="Microsoft Sans Serif" w:eastAsia="Times New Roman" w:hAnsi="Microsoft Sans Serif" w:cs="Microsoft Sans Serif"/>
          <w:sz w:val="24"/>
          <w:szCs w:val="24"/>
          <w:lang w:eastAsia="es-ES"/>
        </w:rPr>
        <w:t xml:space="preserve">ajes del agua y formaciones de </w:t>
      </w:r>
      <w:r w:rsidRPr="00E9074B">
        <w:rPr>
          <w:rFonts w:ascii="Microsoft Sans Serif" w:eastAsia="Times New Roman" w:hAnsi="Microsoft Sans Serif" w:cs="Microsoft Sans Serif"/>
          <w:sz w:val="24"/>
          <w:szCs w:val="24"/>
          <w:lang w:eastAsia="es-ES"/>
        </w:rPr>
        <w:t>turberas de cobertor.</w:t>
      </w:r>
    </w:p>
    <w:p w:rsidR="005478C4" w:rsidRPr="00E9074B" w:rsidRDefault="005478C4" w:rsidP="005478C4">
      <w:pPr>
        <w:pStyle w:val="Cabeceraypie"/>
        <w:jc w:val="both"/>
        <w:rPr>
          <w:rFonts w:ascii="Microsoft Sans Serif" w:eastAsia="Times New Roman" w:hAnsi="Microsoft Sans Serif" w:cs="Microsoft Sans Serif"/>
          <w:sz w:val="24"/>
          <w:szCs w:val="24"/>
          <w:lang w:eastAsia="es-ES"/>
        </w:rPr>
      </w:pPr>
      <w:r w:rsidRPr="00E9074B">
        <w:rPr>
          <w:rFonts w:ascii="Microsoft Sans Serif" w:eastAsia="Times New Roman" w:hAnsi="Microsoft Sans Serif" w:cs="Microsoft Sans Serif"/>
          <w:sz w:val="24"/>
          <w:szCs w:val="24"/>
          <w:lang w:eastAsia="es-ES"/>
        </w:rPr>
        <w:t>Zon</w:t>
      </w:r>
      <w:r w:rsidR="00612BE2" w:rsidRPr="00E9074B">
        <w:rPr>
          <w:rFonts w:ascii="Microsoft Sans Serif" w:eastAsia="Times New Roman" w:hAnsi="Microsoft Sans Serif" w:cs="Microsoft Sans Serif"/>
          <w:sz w:val="24"/>
          <w:szCs w:val="24"/>
          <w:lang w:eastAsia="es-ES"/>
        </w:rPr>
        <w:t>as Especiales de Conservación (</w:t>
      </w:r>
      <w:r w:rsidRPr="00E9074B">
        <w:rPr>
          <w:rFonts w:ascii="Microsoft Sans Serif" w:eastAsia="Times New Roman" w:hAnsi="Microsoft Sans Serif" w:cs="Microsoft Sans Serif"/>
          <w:sz w:val="24"/>
          <w:szCs w:val="24"/>
          <w:lang w:eastAsia="es-ES"/>
        </w:rPr>
        <w:t>ZEC): “Parga-Ladra- Támoga”, (4.939 ha.), “Serra del  Xistral”, (22.964 ha), “Ría de Foz-Masma”, (643 ha), “Serra del  Careón”, (6.662 ha).</w:t>
      </w:r>
    </w:p>
    <w:p w:rsidR="005478C4" w:rsidRPr="00E9074B" w:rsidRDefault="005478C4" w:rsidP="005478C4">
      <w:pPr>
        <w:pStyle w:val="Cabeceraypie"/>
        <w:jc w:val="both"/>
        <w:rPr>
          <w:rFonts w:ascii="Microsoft Sans Serif" w:eastAsia="Times New Roman" w:hAnsi="Microsoft Sans Serif" w:cs="Microsoft Sans Serif"/>
          <w:sz w:val="24"/>
          <w:szCs w:val="24"/>
          <w:lang w:eastAsia="es-ES"/>
        </w:rPr>
      </w:pPr>
      <w:r w:rsidRPr="00E9074B">
        <w:rPr>
          <w:rFonts w:ascii="Microsoft Sans Serif" w:eastAsia="Times New Roman" w:hAnsi="Microsoft Sans Serif" w:cs="Microsoft Sans Serif"/>
          <w:sz w:val="24"/>
          <w:szCs w:val="24"/>
          <w:lang w:eastAsia="es-ES"/>
        </w:rPr>
        <w:t xml:space="preserve">Zonas de Especial Protección </w:t>
      </w:r>
      <w:r w:rsidR="00612BE2" w:rsidRPr="00E9074B">
        <w:rPr>
          <w:rFonts w:ascii="Microsoft Sans Serif" w:eastAsia="Times New Roman" w:hAnsi="Microsoft Sans Serif" w:cs="Microsoft Sans Serif"/>
          <w:sz w:val="24"/>
          <w:szCs w:val="24"/>
          <w:lang w:eastAsia="es-ES"/>
        </w:rPr>
        <w:t>de los Valores Naturales (</w:t>
      </w:r>
      <w:r w:rsidRPr="00E9074B">
        <w:rPr>
          <w:rFonts w:ascii="Microsoft Sans Serif" w:eastAsia="Times New Roman" w:hAnsi="Microsoft Sans Serif" w:cs="Microsoft Sans Serif"/>
          <w:sz w:val="24"/>
          <w:szCs w:val="24"/>
          <w:lang w:eastAsia="es-ES"/>
        </w:rPr>
        <w:t>ZEPVN): “Parga-Ladra- Támoga” (4.938 ha.), “Serra del  Xistral” (22.964 ha), “Ría de Foz-Masma”, (643 ha) y “Serra del  Careón” (6.662 ha).</w:t>
      </w:r>
    </w:p>
    <w:p w:rsidR="005478C4" w:rsidRPr="00E9074B" w:rsidRDefault="005478C4" w:rsidP="005478C4">
      <w:pPr>
        <w:pStyle w:val="Cabeceraypie"/>
        <w:jc w:val="both"/>
        <w:rPr>
          <w:rFonts w:ascii="Microsoft Sans Serif" w:eastAsia="Times New Roman" w:hAnsi="Microsoft Sans Serif" w:cs="Microsoft Sans Serif"/>
          <w:sz w:val="24"/>
          <w:szCs w:val="24"/>
          <w:lang w:eastAsia="es-ES"/>
        </w:rPr>
      </w:pPr>
      <w:r w:rsidRPr="00E9074B">
        <w:rPr>
          <w:rFonts w:ascii="Microsoft Sans Serif" w:eastAsia="Times New Roman" w:hAnsi="Microsoft Sans Serif" w:cs="Microsoft Sans Serif"/>
          <w:sz w:val="24"/>
          <w:szCs w:val="24"/>
          <w:lang w:eastAsia="es-ES"/>
        </w:rPr>
        <w:t>Atendiendo a los hábitats de la Directiva Hábitats (DC 92/43/CEE), es necesario destacar la importancia de la Reserva de Biosfera Terras del Miño en la conservación de humedales continentales, ya que en su interior podemos encontrar representados hasta 22 tipos de hábitats incluidos en los anexos de la citada Directiva y que son representativos de algún tipo de humedal (lagunas, charcas, vegas o turbeiras). Dentro del grupo de hábitats de agua dul</w:t>
      </w:r>
      <w:r w:rsidR="00C26BDC" w:rsidRPr="00E9074B">
        <w:rPr>
          <w:rFonts w:ascii="Microsoft Sans Serif" w:eastAsia="Times New Roman" w:hAnsi="Microsoft Sans Serif" w:cs="Microsoft Sans Serif"/>
          <w:sz w:val="24"/>
          <w:szCs w:val="24"/>
          <w:lang w:eastAsia="es-ES"/>
        </w:rPr>
        <w:t xml:space="preserve">ce, en la Reserva de </w:t>
      </w:r>
      <w:r w:rsidRPr="00E9074B">
        <w:rPr>
          <w:rFonts w:ascii="Microsoft Sans Serif" w:eastAsia="Times New Roman" w:hAnsi="Microsoft Sans Serif" w:cs="Microsoft Sans Serif"/>
          <w:sz w:val="24"/>
          <w:szCs w:val="24"/>
          <w:lang w:eastAsia="es-ES"/>
        </w:rPr>
        <w:t>Biosfera Terras del Miño están presentes hasta 8 tipos diferentes.</w:t>
      </w:r>
    </w:p>
    <w:p w:rsidR="005478C4" w:rsidRPr="00E9074B" w:rsidRDefault="005478C4" w:rsidP="005478C4">
      <w:pPr>
        <w:pStyle w:val="Cabeceraypie"/>
        <w:jc w:val="both"/>
        <w:rPr>
          <w:rFonts w:ascii="Microsoft Sans Serif" w:eastAsia="Times New Roman" w:hAnsi="Microsoft Sans Serif" w:cs="Microsoft Sans Serif"/>
          <w:sz w:val="24"/>
          <w:szCs w:val="24"/>
          <w:lang w:eastAsia="es-ES"/>
        </w:rPr>
      </w:pPr>
      <w:r w:rsidRPr="00E9074B">
        <w:rPr>
          <w:rFonts w:ascii="Microsoft Sans Serif" w:eastAsia="Times New Roman" w:hAnsi="Microsoft Sans Serif" w:cs="Microsoft Sans Serif"/>
          <w:sz w:val="24"/>
          <w:szCs w:val="24"/>
          <w:lang w:eastAsia="es-ES"/>
        </w:rPr>
        <w:t>Otros hábitats de humedal, y de particular importan</w:t>
      </w:r>
      <w:r w:rsidR="00C26BDC" w:rsidRPr="00E9074B">
        <w:rPr>
          <w:rFonts w:ascii="Microsoft Sans Serif" w:eastAsia="Times New Roman" w:hAnsi="Microsoft Sans Serif" w:cs="Microsoft Sans Serif"/>
          <w:sz w:val="24"/>
          <w:szCs w:val="24"/>
          <w:lang w:eastAsia="es-ES"/>
        </w:rPr>
        <w:t xml:space="preserve">cia dentro de la Reserva de la </w:t>
      </w:r>
      <w:r w:rsidRPr="00E9074B">
        <w:rPr>
          <w:rFonts w:ascii="Microsoft Sans Serif" w:eastAsia="Times New Roman" w:hAnsi="Microsoft Sans Serif" w:cs="Microsoft Sans Serif"/>
          <w:sz w:val="24"/>
          <w:szCs w:val="24"/>
          <w:lang w:eastAsia="es-ES"/>
        </w:rPr>
        <w:t>Biosfera Terras del Miño, lo constituyen los queiroga</w:t>
      </w:r>
      <w:r w:rsidR="00C26BDC" w:rsidRPr="00E9074B">
        <w:rPr>
          <w:rFonts w:ascii="Microsoft Sans Serif" w:eastAsia="Times New Roman" w:hAnsi="Microsoft Sans Serif" w:cs="Microsoft Sans Serif"/>
          <w:sz w:val="24"/>
          <w:szCs w:val="24"/>
          <w:lang w:eastAsia="es-ES"/>
        </w:rPr>
        <w:t xml:space="preserve">is húmedos atlánticos de </w:t>
      </w:r>
      <w:r w:rsidR="00C26BDC" w:rsidRPr="00E9074B">
        <w:rPr>
          <w:rFonts w:ascii="Microsoft Sans Serif" w:eastAsia="Times New Roman" w:hAnsi="Microsoft Sans Serif" w:cs="Microsoft Sans Serif"/>
          <w:i/>
          <w:sz w:val="24"/>
          <w:szCs w:val="24"/>
          <w:lang w:eastAsia="es-ES"/>
        </w:rPr>
        <w:t xml:space="preserve">Erica </w:t>
      </w:r>
      <w:r w:rsidRPr="00E9074B">
        <w:rPr>
          <w:rFonts w:ascii="Microsoft Sans Serif" w:eastAsia="Times New Roman" w:hAnsi="Microsoft Sans Serif" w:cs="Microsoft Sans Serif"/>
          <w:i/>
          <w:sz w:val="24"/>
          <w:szCs w:val="24"/>
          <w:lang w:eastAsia="es-ES"/>
        </w:rPr>
        <w:t>ciliaris</w:t>
      </w:r>
      <w:r w:rsidRPr="00E9074B">
        <w:rPr>
          <w:rFonts w:ascii="Microsoft Sans Serif" w:eastAsia="Times New Roman" w:hAnsi="Microsoft Sans Serif" w:cs="Microsoft Sans Serif"/>
          <w:sz w:val="24"/>
          <w:szCs w:val="24"/>
          <w:lang w:eastAsia="es-ES"/>
        </w:rPr>
        <w:t xml:space="preserve"> y </w:t>
      </w:r>
      <w:r w:rsidRPr="00E9074B">
        <w:rPr>
          <w:rFonts w:ascii="Microsoft Sans Serif" w:eastAsia="Times New Roman" w:hAnsi="Microsoft Sans Serif" w:cs="Microsoft Sans Serif"/>
          <w:i/>
          <w:sz w:val="24"/>
          <w:szCs w:val="24"/>
          <w:lang w:eastAsia="es-ES"/>
        </w:rPr>
        <w:t>Erica  tetralix</w:t>
      </w:r>
      <w:r w:rsidRPr="00E9074B">
        <w:rPr>
          <w:rFonts w:ascii="Microsoft Sans Serif" w:eastAsia="Times New Roman" w:hAnsi="Microsoft Sans Serif" w:cs="Microsoft Sans Serif"/>
          <w:sz w:val="24"/>
          <w:szCs w:val="24"/>
          <w:lang w:eastAsia="es-ES"/>
        </w:rPr>
        <w:t>. Este tipo de hábitats concentra la mayor parte de su superficie en las tierras septentrionales y constituye el hábitat prioritario más extenso de la Reserva de  Biosfera.</w:t>
      </w:r>
    </w:p>
    <w:p w:rsidR="005478C4" w:rsidRPr="00E9074B" w:rsidRDefault="005478C4" w:rsidP="005478C4">
      <w:pPr>
        <w:pStyle w:val="Cabeceraypie"/>
        <w:jc w:val="both"/>
        <w:rPr>
          <w:rFonts w:ascii="Microsoft Sans Serif" w:eastAsia="Times New Roman" w:hAnsi="Microsoft Sans Serif" w:cs="Microsoft Sans Serif"/>
          <w:sz w:val="24"/>
          <w:szCs w:val="24"/>
          <w:lang w:eastAsia="es-ES"/>
        </w:rPr>
      </w:pPr>
      <w:r w:rsidRPr="00E9074B">
        <w:rPr>
          <w:rFonts w:ascii="Microsoft Sans Serif" w:eastAsia="Times New Roman" w:hAnsi="Microsoft Sans Serif" w:cs="Microsoft Sans Serif"/>
          <w:sz w:val="24"/>
          <w:szCs w:val="24"/>
          <w:lang w:eastAsia="es-ES"/>
        </w:rPr>
        <w:t>De este modo en esta Reserva se concentran citas de hasta 123 especies de fauna diferentes, correspondiéndole las aves el grupo más numeroso (42 especies) relacionadas con las brañas o con el mosaico agrícola.</w:t>
      </w:r>
    </w:p>
    <w:p w:rsidR="005478C4" w:rsidRPr="00E9074B" w:rsidRDefault="00C26BDC" w:rsidP="005478C4">
      <w:pPr>
        <w:pStyle w:val="Cabeceraypie"/>
        <w:jc w:val="both"/>
        <w:rPr>
          <w:rFonts w:ascii="Microsoft Sans Serif" w:eastAsia="Times New Roman" w:hAnsi="Microsoft Sans Serif" w:cs="Microsoft Sans Serif"/>
          <w:sz w:val="24"/>
          <w:szCs w:val="24"/>
          <w:lang w:eastAsia="es-ES"/>
        </w:rPr>
      </w:pPr>
      <w:r w:rsidRPr="00E9074B">
        <w:rPr>
          <w:rFonts w:ascii="Microsoft Sans Serif" w:eastAsia="Times New Roman" w:hAnsi="Microsoft Sans Serif" w:cs="Microsoft Sans Serif"/>
          <w:sz w:val="24"/>
          <w:szCs w:val="24"/>
          <w:lang w:eastAsia="es-ES"/>
        </w:rPr>
        <w:t>Es</w:t>
      </w:r>
      <w:r w:rsidR="000567D9" w:rsidRPr="00E9074B">
        <w:rPr>
          <w:rFonts w:ascii="Microsoft Sans Serif" w:eastAsia="Times New Roman" w:hAnsi="Microsoft Sans Serif" w:cs="Microsoft Sans Serif"/>
          <w:sz w:val="24"/>
          <w:szCs w:val="24"/>
          <w:lang w:eastAsia="es-ES"/>
        </w:rPr>
        <w:t xml:space="preserve"> </w:t>
      </w:r>
      <w:r w:rsidR="005478C4" w:rsidRPr="00E9074B">
        <w:rPr>
          <w:rFonts w:ascii="Microsoft Sans Serif" w:eastAsia="Times New Roman" w:hAnsi="Microsoft Sans Serif" w:cs="Microsoft Sans Serif"/>
          <w:sz w:val="24"/>
          <w:szCs w:val="24"/>
          <w:lang w:eastAsia="es-ES"/>
        </w:rPr>
        <w:t>destacable la presencia de 4 especies catalogadas como en "Peligro de Extinción" en el Catálogo E</w:t>
      </w:r>
      <w:r w:rsidRPr="00E9074B">
        <w:rPr>
          <w:rFonts w:ascii="Microsoft Sans Serif" w:eastAsia="Times New Roman" w:hAnsi="Microsoft Sans Serif" w:cs="Microsoft Sans Serif"/>
          <w:sz w:val="24"/>
          <w:szCs w:val="24"/>
          <w:lang w:eastAsia="es-ES"/>
        </w:rPr>
        <w:t xml:space="preserve">spañol de especies Amenazadas: </w:t>
      </w:r>
      <w:r w:rsidRPr="00E9074B">
        <w:rPr>
          <w:rFonts w:ascii="Microsoft Sans Serif" w:eastAsia="Times New Roman" w:hAnsi="Microsoft Sans Serif" w:cs="Microsoft Sans Serif"/>
          <w:i/>
          <w:sz w:val="24"/>
          <w:szCs w:val="24"/>
          <w:lang w:eastAsia="es-ES"/>
        </w:rPr>
        <w:t>Chlidonias</w:t>
      </w:r>
      <w:r w:rsidR="000567D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niger, Numenius</w:t>
      </w:r>
      <w:r w:rsidR="000567D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 xml:space="preserve">arquata, </w:t>
      </w:r>
      <w:r w:rsidR="005478C4" w:rsidRPr="00E9074B">
        <w:rPr>
          <w:rFonts w:ascii="Microsoft Sans Serif" w:eastAsia="Times New Roman" w:hAnsi="Microsoft Sans Serif" w:cs="Microsoft Sans Serif"/>
          <w:i/>
          <w:sz w:val="24"/>
          <w:szCs w:val="24"/>
          <w:lang w:eastAsia="es-ES"/>
        </w:rPr>
        <w:t>Embe</w:t>
      </w:r>
      <w:r w:rsidRPr="00E9074B">
        <w:rPr>
          <w:rFonts w:ascii="Microsoft Sans Serif" w:eastAsia="Times New Roman" w:hAnsi="Microsoft Sans Serif" w:cs="Microsoft Sans Serif"/>
          <w:i/>
          <w:sz w:val="24"/>
          <w:szCs w:val="24"/>
          <w:lang w:eastAsia="es-ES"/>
        </w:rPr>
        <w:t>riza</w:t>
      </w:r>
      <w:r w:rsidR="000567D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schoeniclus y Botaurus</w:t>
      </w:r>
      <w:r w:rsidR="000567D9" w:rsidRPr="00E9074B">
        <w:rPr>
          <w:rFonts w:ascii="Microsoft Sans Serif" w:eastAsia="Times New Roman" w:hAnsi="Microsoft Sans Serif" w:cs="Microsoft Sans Serif"/>
          <w:i/>
          <w:sz w:val="24"/>
          <w:szCs w:val="24"/>
          <w:lang w:eastAsia="es-ES"/>
        </w:rPr>
        <w:t xml:space="preserve"> </w:t>
      </w:r>
      <w:r w:rsidR="005478C4" w:rsidRPr="00E9074B">
        <w:rPr>
          <w:rFonts w:ascii="Microsoft Sans Serif" w:eastAsia="Times New Roman" w:hAnsi="Microsoft Sans Serif" w:cs="Microsoft Sans Serif"/>
          <w:i/>
          <w:sz w:val="24"/>
          <w:szCs w:val="24"/>
          <w:lang w:eastAsia="es-ES"/>
        </w:rPr>
        <w:t>stellaris</w:t>
      </w:r>
      <w:r w:rsidR="000567D9" w:rsidRPr="00E9074B">
        <w:rPr>
          <w:rFonts w:ascii="Microsoft Sans Serif" w:eastAsia="Times New Roman" w:hAnsi="Microsoft Sans Serif" w:cs="Microsoft Sans Serif"/>
          <w:sz w:val="24"/>
          <w:szCs w:val="24"/>
          <w:lang w:eastAsia="es-ES"/>
        </w:rPr>
        <w:t>. A</w:t>
      </w:r>
      <w:r w:rsidR="005478C4" w:rsidRPr="00E9074B">
        <w:rPr>
          <w:rFonts w:ascii="Microsoft Sans Serif" w:eastAsia="Times New Roman" w:hAnsi="Microsoft Sans Serif" w:cs="Microsoft Sans Serif"/>
          <w:sz w:val="24"/>
          <w:szCs w:val="24"/>
          <w:lang w:eastAsia="es-ES"/>
        </w:rPr>
        <w:t xml:space="preserve"> este listado ca</w:t>
      </w:r>
      <w:r w:rsidRPr="00E9074B">
        <w:rPr>
          <w:rFonts w:ascii="Microsoft Sans Serif" w:eastAsia="Times New Roman" w:hAnsi="Microsoft Sans Serif" w:cs="Microsoft Sans Serif"/>
          <w:sz w:val="24"/>
          <w:szCs w:val="24"/>
          <w:lang w:eastAsia="es-ES"/>
        </w:rPr>
        <w:t xml:space="preserve">ben añadir otras especies como </w:t>
      </w:r>
      <w:r w:rsidR="005478C4" w:rsidRPr="00E9074B">
        <w:rPr>
          <w:rFonts w:ascii="Microsoft Sans Serif" w:eastAsia="Times New Roman" w:hAnsi="Microsoft Sans Serif" w:cs="Microsoft Sans Serif"/>
          <w:i/>
          <w:sz w:val="24"/>
          <w:szCs w:val="24"/>
          <w:lang w:eastAsia="es-ES"/>
        </w:rPr>
        <w:t>Va</w:t>
      </w:r>
      <w:r w:rsidR="000567D9" w:rsidRPr="00E9074B">
        <w:rPr>
          <w:rFonts w:ascii="Microsoft Sans Serif" w:eastAsia="Times New Roman" w:hAnsi="Microsoft Sans Serif" w:cs="Microsoft Sans Serif"/>
          <w:i/>
          <w:sz w:val="24"/>
          <w:szCs w:val="24"/>
          <w:lang w:eastAsia="es-ES"/>
        </w:rPr>
        <w:t>n</w:t>
      </w:r>
      <w:r w:rsidRPr="00E9074B">
        <w:rPr>
          <w:rFonts w:ascii="Microsoft Sans Serif" w:eastAsia="Times New Roman" w:hAnsi="Microsoft Sans Serif" w:cs="Microsoft Sans Serif"/>
          <w:i/>
          <w:sz w:val="24"/>
          <w:szCs w:val="24"/>
          <w:lang w:eastAsia="es-ES"/>
        </w:rPr>
        <w:t>ellus</w:t>
      </w:r>
      <w:r w:rsidR="000567D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vanellus, Tetrax y Burhinus</w:t>
      </w:r>
      <w:r w:rsidR="000567D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 xml:space="preserve">oedicnemus, </w:t>
      </w:r>
      <w:r w:rsidR="005478C4" w:rsidRPr="00E9074B">
        <w:rPr>
          <w:rFonts w:ascii="Microsoft Sans Serif" w:eastAsia="Times New Roman" w:hAnsi="Microsoft Sans Serif" w:cs="Microsoft Sans Serif"/>
          <w:i/>
          <w:sz w:val="24"/>
          <w:szCs w:val="24"/>
          <w:lang w:eastAsia="es-ES"/>
        </w:rPr>
        <w:t>An</w:t>
      </w:r>
      <w:r w:rsidRPr="00E9074B">
        <w:rPr>
          <w:rFonts w:ascii="Microsoft Sans Serif" w:eastAsia="Times New Roman" w:hAnsi="Microsoft Sans Serif" w:cs="Microsoft Sans Serif"/>
          <w:i/>
          <w:sz w:val="24"/>
          <w:szCs w:val="24"/>
          <w:lang w:eastAsia="es-ES"/>
        </w:rPr>
        <w:t>odonta</w:t>
      </w:r>
      <w:r w:rsidR="000567D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cygnea, Margaritifera</w:t>
      </w:r>
      <w:r w:rsidR="005E70C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margaritifera</w:t>
      </w:r>
      <w:r w:rsidR="005E70C9" w:rsidRPr="00E9074B">
        <w:rPr>
          <w:rFonts w:ascii="Microsoft Sans Serif" w:eastAsia="Times New Roman" w:hAnsi="Microsoft Sans Serif" w:cs="Microsoft Sans Serif"/>
          <w:i/>
          <w:sz w:val="24"/>
          <w:szCs w:val="24"/>
          <w:lang w:eastAsia="es-ES"/>
        </w:rPr>
        <w:t xml:space="preserve">, </w:t>
      </w:r>
      <w:r w:rsidR="005478C4" w:rsidRPr="00E9074B">
        <w:rPr>
          <w:rFonts w:ascii="Microsoft Sans Serif" w:eastAsia="Times New Roman" w:hAnsi="Microsoft Sans Serif" w:cs="Microsoft Sans Serif"/>
          <w:i/>
          <w:sz w:val="24"/>
          <w:szCs w:val="24"/>
          <w:lang w:eastAsia="es-ES"/>
        </w:rPr>
        <w:lastRenderedPageBreak/>
        <w:t>Gal</w:t>
      </w:r>
      <w:r w:rsidRPr="00E9074B">
        <w:rPr>
          <w:rFonts w:ascii="Microsoft Sans Serif" w:eastAsia="Times New Roman" w:hAnsi="Microsoft Sans Serif" w:cs="Microsoft Sans Serif"/>
          <w:i/>
          <w:sz w:val="24"/>
          <w:szCs w:val="24"/>
          <w:lang w:eastAsia="es-ES"/>
        </w:rPr>
        <w:t>emys</w:t>
      </w:r>
      <w:r w:rsidR="005E70C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pyreanicus, Miniopterus</w:t>
      </w:r>
      <w:r w:rsidR="005E70C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schreibersii, Rhinolophus</w:t>
      </w:r>
      <w:r w:rsidR="000567D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 xml:space="preserve">euryale, </w:t>
      </w:r>
      <w:r w:rsidR="005478C4" w:rsidRPr="00E9074B">
        <w:rPr>
          <w:rFonts w:ascii="Microsoft Sans Serif" w:eastAsia="Times New Roman" w:hAnsi="Microsoft Sans Serif" w:cs="Microsoft Sans Serif"/>
          <w:i/>
          <w:sz w:val="24"/>
          <w:szCs w:val="24"/>
          <w:lang w:eastAsia="es-ES"/>
        </w:rPr>
        <w:t>Rhi</w:t>
      </w:r>
      <w:r w:rsidRPr="00E9074B">
        <w:rPr>
          <w:rFonts w:ascii="Microsoft Sans Serif" w:eastAsia="Times New Roman" w:hAnsi="Microsoft Sans Serif" w:cs="Microsoft Sans Serif"/>
          <w:i/>
          <w:sz w:val="24"/>
          <w:szCs w:val="24"/>
          <w:lang w:eastAsia="es-ES"/>
        </w:rPr>
        <w:t>nolophus</w:t>
      </w:r>
      <w:r w:rsidR="000567D9" w:rsidRPr="00E9074B">
        <w:rPr>
          <w:rFonts w:ascii="Microsoft Sans Serif" w:eastAsia="Times New Roman" w:hAnsi="Microsoft Sans Serif" w:cs="Microsoft Sans Serif"/>
          <w:i/>
          <w:sz w:val="24"/>
          <w:szCs w:val="24"/>
          <w:lang w:eastAsia="es-ES"/>
        </w:rPr>
        <w:t xml:space="preserve"> </w:t>
      </w:r>
      <w:r w:rsidRPr="00E9074B">
        <w:rPr>
          <w:rFonts w:ascii="Microsoft Sans Serif" w:eastAsia="Times New Roman" w:hAnsi="Microsoft Sans Serif" w:cs="Microsoft Sans Serif"/>
          <w:i/>
          <w:sz w:val="24"/>
          <w:szCs w:val="24"/>
          <w:lang w:eastAsia="es-ES"/>
        </w:rPr>
        <w:t>ferrumequinum y Myotis</w:t>
      </w:r>
      <w:r w:rsidR="000567D9" w:rsidRPr="00E9074B">
        <w:rPr>
          <w:rFonts w:ascii="Microsoft Sans Serif" w:eastAsia="Times New Roman" w:hAnsi="Microsoft Sans Serif" w:cs="Microsoft Sans Serif"/>
          <w:i/>
          <w:sz w:val="24"/>
          <w:szCs w:val="24"/>
          <w:lang w:eastAsia="es-ES"/>
        </w:rPr>
        <w:t xml:space="preserve"> </w:t>
      </w:r>
      <w:r w:rsidR="005478C4" w:rsidRPr="00E9074B">
        <w:rPr>
          <w:rFonts w:ascii="Microsoft Sans Serif" w:eastAsia="Times New Roman" w:hAnsi="Microsoft Sans Serif" w:cs="Microsoft Sans Serif"/>
          <w:i/>
          <w:sz w:val="24"/>
          <w:szCs w:val="24"/>
          <w:lang w:eastAsia="es-ES"/>
        </w:rPr>
        <w:t>myotis</w:t>
      </w:r>
      <w:r w:rsidR="005478C4" w:rsidRPr="00E9074B">
        <w:rPr>
          <w:rFonts w:ascii="Microsoft Sans Serif" w:eastAsia="Times New Roman" w:hAnsi="Microsoft Sans Serif" w:cs="Microsoft Sans Serif"/>
          <w:sz w:val="24"/>
          <w:szCs w:val="24"/>
          <w:lang w:eastAsia="es-ES"/>
        </w:rPr>
        <w:t>.</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 xml:space="preserve">OCTAVA: </w:t>
      </w:r>
      <w:r w:rsidRPr="005E70C9">
        <w:rPr>
          <w:rFonts w:ascii="Microsoft Sans Serif" w:hAnsi="Microsoft Sans Serif" w:cs="Microsoft Sans Serif"/>
          <w:sz w:val="24"/>
          <w:szCs w:val="24"/>
          <w:u w:val="single"/>
        </w:rPr>
        <w:t>Falta análisis detallado del impacto socioeconómico por la proximidad a núcleos de población y viviendas aisladas.</w:t>
      </w:r>
      <w:r w:rsidRPr="005E70C9">
        <w:rPr>
          <w:rFonts w:ascii="Microsoft Sans Serif" w:hAnsi="Microsoft Sans Serif" w:cs="Microsoft Sans Serif"/>
          <w:sz w:val="24"/>
          <w:szCs w:val="24"/>
        </w:rPr>
        <w:t xml:space="preserve"> El Plan Sectorial Eólico de Galicia establece una </w:t>
      </w:r>
      <w:r w:rsidRPr="005E70C9">
        <w:rPr>
          <w:rFonts w:ascii="Microsoft Sans Serif" w:hAnsi="Microsoft Sans Serif" w:cs="Microsoft Sans Serif"/>
          <w:b/>
          <w:sz w:val="24"/>
          <w:szCs w:val="24"/>
        </w:rPr>
        <w:t>distancia mínima</w:t>
      </w:r>
      <w:r w:rsidRPr="005E70C9">
        <w:rPr>
          <w:rFonts w:ascii="Microsoft Sans Serif" w:hAnsi="Microsoft Sans Serif" w:cs="Microsoft Sans Serif"/>
          <w:sz w:val="24"/>
          <w:szCs w:val="24"/>
        </w:rPr>
        <w:t xml:space="preserve"> de 500 metros a las delimitaciones de suelo de núcleo rural, urbano o urbanizable sectorializado. Si bien el proyecto justifica mantener esta distancia, tanto la Red de Autoridades Ambientales como la Zonificación Ambiental para energías renovables del Ministerio establecen otros objetivos.</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La revisión del Plan Sectorial Eólico de Galicia, en el año 2002, literalmente dice: </w:t>
      </w:r>
      <w:r w:rsidRPr="005E70C9">
        <w:rPr>
          <w:rFonts w:ascii="Microsoft Sans Serif" w:hAnsi="Microsoft Sans Serif" w:cs="Microsoft Sans Serif"/>
          <w:i/>
          <w:sz w:val="24"/>
          <w:szCs w:val="24"/>
        </w:rPr>
        <w:t xml:space="preserve">“…Hoy en día existen alternativas comerciales de aerogeneradores de 1.500 kW y se encuentran en fase de desarrollo máquinas de 3.000 kW, por lo que se prevé que su evolución continúe hacia aerogeneradores de mayor </w:t>
      </w:r>
      <w:r w:rsidR="007C7B99" w:rsidRPr="005E70C9">
        <w:rPr>
          <w:rFonts w:ascii="Microsoft Sans Serif" w:hAnsi="Microsoft Sans Serif" w:cs="Microsoft Sans Serif"/>
          <w:i/>
          <w:sz w:val="24"/>
          <w:szCs w:val="24"/>
        </w:rPr>
        <w:t>potencia…</w:t>
      </w:r>
      <w:r w:rsidRPr="005E70C9">
        <w:rPr>
          <w:rFonts w:ascii="Microsoft Sans Serif" w:hAnsi="Microsoft Sans Serif" w:cs="Microsoft Sans Serif"/>
          <w:i/>
          <w:sz w:val="24"/>
          <w:szCs w:val="24"/>
        </w:rPr>
        <w:t>”</w:t>
      </w:r>
      <w:r w:rsidRPr="005E70C9">
        <w:rPr>
          <w:rFonts w:ascii="Microsoft Sans Serif" w:hAnsi="Microsoft Sans Serif" w:cs="Microsoft Sans Serif"/>
          <w:sz w:val="24"/>
          <w:szCs w:val="24"/>
        </w:rPr>
        <w:t xml:space="preserve">. Es evidente, que la </w:t>
      </w:r>
      <w:r w:rsidR="000567D9" w:rsidRPr="000567D9">
        <w:rPr>
          <w:rFonts w:ascii="Microsoft Sans Serif" w:hAnsi="Microsoft Sans Serif" w:cs="Microsoft Sans Serif"/>
          <w:sz w:val="24"/>
          <w:szCs w:val="24"/>
        </w:rPr>
        <w:t>propuesta de instalación de 9 aerogeneradores con 5,6</w:t>
      </w:r>
      <w:r w:rsidRPr="000567D9">
        <w:rPr>
          <w:rFonts w:ascii="Microsoft Sans Serif" w:hAnsi="Microsoft Sans Serif" w:cs="Microsoft Sans Serif"/>
          <w:sz w:val="24"/>
          <w:szCs w:val="24"/>
        </w:rPr>
        <w:t xml:space="preserve"> MW</w:t>
      </w:r>
      <w:r w:rsidR="000567D9">
        <w:rPr>
          <w:rFonts w:ascii="Microsoft Sans Serif" w:hAnsi="Microsoft Sans Serif" w:cs="Microsoft Sans Serif"/>
          <w:sz w:val="24"/>
          <w:szCs w:val="24"/>
        </w:rPr>
        <w:t xml:space="preserve"> 50/60 H</w:t>
      </w:r>
      <w:r w:rsidRPr="000567D9">
        <w:rPr>
          <w:rFonts w:ascii="Microsoft Sans Serif" w:hAnsi="Microsoft Sans Serif" w:cs="Microsoft Sans Serif"/>
          <w:sz w:val="24"/>
          <w:szCs w:val="24"/>
        </w:rPr>
        <w:t xml:space="preserve">, </w:t>
      </w:r>
      <w:r w:rsidR="000567D9">
        <w:rPr>
          <w:rFonts w:ascii="Microsoft Sans Serif" w:hAnsi="Microsoft Sans Serif" w:cs="Microsoft Sans Serif"/>
          <w:sz w:val="24"/>
          <w:szCs w:val="24"/>
        </w:rPr>
        <w:t>con 105 m de altura de buje y 150 m de diámetro de rotor (en total 180 m de altura),</w:t>
      </w:r>
      <w:r w:rsidRPr="005E70C9">
        <w:rPr>
          <w:rFonts w:ascii="Microsoft Sans Serif" w:hAnsi="Microsoft Sans Serif" w:cs="Microsoft Sans Serif"/>
          <w:sz w:val="24"/>
          <w:szCs w:val="24"/>
        </w:rPr>
        <w:t xml:space="preserve"> se aleja significativamente de las condiciones de referencia analizadas en el Plan Eólico Sectorial de Galicia.</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Esta proximidad a núcleos de población y viviendas aisladas, a menos de 650 metros, representa un grave perjuicio no solo sobre el bienestar y la salud de la población, sino también sobre el valor patrimonial de los inmuebles, las actividades económicas, el reto demográfico o el emprendimiento. El proyecto </w:t>
      </w:r>
      <w:r w:rsidR="00C26BDC" w:rsidRPr="005E70C9">
        <w:rPr>
          <w:rFonts w:ascii="Microsoft Sans Serif" w:hAnsi="Microsoft Sans Serif" w:cs="Microsoft Sans Serif"/>
          <w:sz w:val="24"/>
          <w:szCs w:val="24"/>
        </w:rPr>
        <w:t xml:space="preserve">señala que “existen núcleo de población cercanos de menor entidad y presentan asentamientos en muchos casos diseminados”, sin especificar </w:t>
      </w:r>
      <w:r w:rsidR="007C7B99" w:rsidRPr="005E70C9">
        <w:rPr>
          <w:rFonts w:ascii="Microsoft Sans Serif" w:hAnsi="Microsoft Sans Serif" w:cs="Microsoft Sans Serif"/>
          <w:sz w:val="24"/>
          <w:szCs w:val="24"/>
        </w:rPr>
        <w:t>cuáles</w:t>
      </w:r>
      <w:r w:rsidR="00C26BDC" w:rsidRPr="005E70C9">
        <w:rPr>
          <w:rFonts w:ascii="Microsoft Sans Serif" w:hAnsi="Microsoft Sans Serif" w:cs="Microsoft Sans Serif"/>
          <w:sz w:val="24"/>
          <w:szCs w:val="24"/>
        </w:rPr>
        <w:t xml:space="preserve"> son, sus características morfológicas así como su hábitat.</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 xml:space="preserve">NOVENA: </w:t>
      </w:r>
      <w:r w:rsidRPr="005E70C9">
        <w:rPr>
          <w:rFonts w:ascii="Microsoft Sans Serif" w:hAnsi="Microsoft Sans Serif" w:cs="Microsoft Sans Serif"/>
          <w:sz w:val="24"/>
          <w:szCs w:val="24"/>
          <w:u w:val="single"/>
        </w:rPr>
        <w:t>Falta de análisis de la afección del proyecto a las explotaciones forestales, madereras y agro-ganaderas.</w:t>
      </w:r>
      <w:r w:rsidR="009A6309">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rPr>
        <w:t xml:space="preserve">El Estudio de Impacto Ambiental no analiza el impacto, económico y social, sobre las explotaciones en el área de afección del proyecto. </w:t>
      </w: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En este sentido, los rendimientos madereros constituyen una importante fuente de ingresos para las economías de las familias locales representando una afecci</w:t>
      </w:r>
      <w:r w:rsidR="00E742D9" w:rsidRPr="005E70C9">
        <w:rPr>
          <w:rFonts w:ascii="Microsoft Sans Serif" w:hAnsi="Microsoft Sans Serif" w:cs="Microsoft Sans Serif"/>
          <w:sz w:val="24"/>
          <w:szCs w:val="24"/>
        </w:rPr>
        <w:t xml:space="preserve">ón severa (en todas sus fases: </w:t>
      </w:r>
      <w:r w:rsidRPr="005E70C9">
        <w:rPr>
          <w:rFonts w:ascii="Microsoft Sans Serif" w:hAnsi="Microsoft Sans Serif" w:cs="Microsoft Sans Serif"/>
          <w:sz w:val="24"/>
          <w:szCs w:val="24"/>
        </w:rPr>
        <w:t>construcción, funcio</w:t>
      </w:r>
      <w:r w:rsidR="00E742D9" w:rsidRPr="005E70C9">
        <w:rPr>
          <w:rFonts w:ascii="Microsoft Sans Serif" w:hAnsi="Microsoft Sans Serif" w:cs="Microsoft Sans Serif"/>
          <w:sz w:val="24"/>
          <w:szCs w:val="24"/>
        </w:rPr>
        <w:t>namiento y explotación</w:t>
      </w:r>
      <w:r w:rsidRPr="005E70C9">
        <w:rPr>
          <w:rFonts w:ascii="Microsoft Sans Serif" w:hAnsi="Microsoft Sans Serif" w:cs="Microsoft Sans Serif"/>
          <w:sz w:val="24"/>
          <w:szCs w:val="24"/>
        </w:rPr>
        <w:t>) a muchas explota</w:t>
      </w:r>
      <w:r w:rsidR="00E742D9" w:rsidRPr="005E70C9">
        <w:rPr>
          <w:rFonts w:ascii="Microsoft Sans Serif" w:hAnsi="Microsoft Sans Serif" w:cs="Microsoft Sans Serif"/>
          <w:sz w:val="24"/>
          <w:szCs w:val="24"/>
        </w:rPr>
        <w:t xml:space="preserve">ciones forestales y madereras. </w:t>
      </w:r>
      <w:r w:rsidRPr="005E70C9">
        <w:rPr>
          <w:rFonts w:ascii="Microsoft Sans Serif" w:hAnsi="Microsoft Sans Serif" w:cs="Microsoft Sans Serif"/>
          <w:sz w:val="24"/>
          <w:szCs w:val="24"/>
        </w:rPr>
        <w:t>La instalación de los aerogeneradores, sus infraestructuras de evacuación y los distintos accesos y viales tien</w:t>
      </w:r>
      <w:r w:rsidR="00C26BDC" w:rsidRPr="005E70C9">
        <w:rPr>
          <w:rFonts w:ascii="Microsoft Sans Serif" w:hAnsi="Microsoft Sans Serif" w:cs="Microsoft Sans Serif"/>
          <w:sz w:val="24"/>
          <w:szCs w:val="24"/>
        </w:rPr>
        <w:t xml:space="preserve">e como consecuencias directas: </w:t>
      </w:r>
      <w:r w:rsidRPr="005E70C9">
        <w:rPr>
          <w:rFonts w:ascii="Microsoft Sans Serif" w:hAnsi="Microsoft Sans Serif" w:cs="Microsoft Sans Serif"/>
          <w:sz w:val="24"/>
          <w:szCs w:val="24"/>
        </w:rPr>
        <w:t>fragmentación de las explotaciones, pérdida de base territorial, de ingresos de las familias, de ingresos en la cadena de valor del sector: empresas de silvicultura, aserraderos, carpi</w:t>
      </w:r>
      <w:r w:rsidR="00E742D9" w:rsidRPr="005E70C9">
        <w:rPr>
          <w:rFonts w:ascii="Microsoft Sans Serif" w:hAnsi="Microsoft Sans Serif" w:cs="Microsoft Sans Serif"/>
          <w:sz w:val="24"/>
          <w:szCs w:val="24"/>
        </w:rPr>
        <w:t>nterías, de trasformación, etc.</w:t>
      </w:r>
    </w:p>
    <w:p w:rsidR="00E742D9" w:rsidRPr="005E70C9" w:rsidRDefault="00E742D9">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En la zona existen numerosas asociaciones de propietarios forestales cuya actividad económica está vinculada a la explotación de dichos recursos y que adopta la figura de SOFOR.</w:t>
      </w:r>
    </w:p>
    <w:p w:rsidR="000D4D4D" w:rsidRPr="005E70C9" w:rsidRDefault="00DA42C9">
      <w:pPr>
        <w:spacing w:after="0" w:line="240" w:lineRule="auto"/>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Tal y como recoge la Ley 7/2012 de Montes de Galicia, el monte es un sector estratégico de la economía gallega que contribuye a mitigar el cambio climático.</w:t>
      </w:r>
    </w:p>
    <w:p w:rsidR="000D4D4D" w:rsidRPr="005E70C9" w:rsidRDefault="000D4D4D">
      <w:pPr>
        <w:spacing w:after="0" w:line="240" w:lineRule="auto"/>
        <w:jc w:val="both"/>
        <w:rPr>
          <w:rFonts w:ascii="Microsoft Sans Serif" w:hAnsi="Microsoft Sans Serif" w:cs="Microsoft Sans Serif"/>
          <w:sz w:val="24"/>
          <w:szCs w:val="24"/>
        </w:rPr>
      </w:pP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 xml:space="preserve">DÉCIMA: </w:t>
      </w:r>
      <w:r w:rsidRPr="005E70C9">
        <w:rPr>
          <w:rFonts w:ascii="Microsoft Sans Serif" w:hAnsi="Microsoft Sans Serif" w:cs="Microsoft Sans Serif"/>
          <w:sz w:val="24"/>
          <w:szCs w:val="24"/>
          <w:u w:val="single"/>
        </w:rPr>
        <w:t>Proximidad a Espacios Naturales Protegidos</w:t>
      </w:r>
      <w:r w:rsidRPr="005E70C9">
        <w:rPr>
          <w:rFonts w:ascii="Microsoft Sans Serif" w:hAnsi="Microsoft Sans Serif" w:cs="Microsoft Sans Serif"/>
          <w:sz w:val="24"/>
          <w:szCs w:val="24"/>
        </w:rPr>
        <w:t xml:space="preserve">. Si bien la poligonal del proyecto no está dentro de la red de Espacios Naturales Protegidos, mantiene una </w:t>
      </w:r>
      <w:r w:rsidRPr="005E70C9">
        <w:rPr>
          <w:rFonts w:ascii="Microsoft Sans Serif" w:hAnsi="Microsoft Sans Serif" w:cs="Microsoft Sans Serif"/>
          <w:b/>
          <w:sz w:val="24"/>
          <w:szCs w:val="24"/>
        </w:rPr>
        <w:t>distancia menor a la recomendada</w:t>
      </w:r>
      <w:r w:rsidRPr="005E70C9">
        <w:rPr>
          <w:rFonts w:ascii="Microsoft Sans Serif" w:hAnsi="Microsoft Sans Serif" w:cs="Microsoft Sans Serif"/>
          <w:sz w:val="24"/>
          <w:szCs w:val="24"/>
        </w:rPr>
        <w:t xml:space="preserve"> por la Red de Autoridades Ambientales. En especial por su posible incidencia </w:t>
      </w:r>
      <w:r w:rsidRPr="005E70C9">
        <w:rPr>
          <w:rFonts w:ascii="Microsoft Sans Serif" w:hAnsi="Microsoft Sans Serif" w:cs="Microsoft Sans Serif"/>
          <w:sz w:val="24"/>
          <w:szCs w:val="24"/>
        </w:rPr>
        <w:lastRenderedPageBreak/>
        <w:t>ambiental en las poblaciones nidificantes o migratorias presentes en las Zonas de Especial Conservación para las Aves, zonas Ramsar y z</w:t>
      </w:r>
      <w:r w:rsidR="00C26BDC" w:rsidRPr="005E70C9">
        <w:rPr>
          <w:rFonts w:ascii="Microsoft Sans Serif" w:hAnsi="Microsoft Sans Serif" w:cs="Microsoft Sans Serif"/>
          <w:sz w:val="24"/>
          <w:szCs w:val="24"/>
        </w:rPr>
        <w:t>onas IBA. Sirva de referencia:</w:t>
      </w:r>
    </w:p>
    <w:p w:rsidR="00C26BDC" w:rsidRPr="005E70C9" w:rsidRDefault="00C26BDC" w:rsidP="00C26BDC">
      <w:pPr>
        <w:numPr>
          <w:ilvl w:val="0"/>
          <w:numId w:val="3"/>
        </w:numPr>
        <w:spacing w:after="0" w:line="240" w:lineRule="auto"/>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Reserva de la biosfera “Terras do Miño”.</w:t>
      </w:r>
    </w:p>
    <w:p w:rsidR="000D4D4D" w:rsidRPr="000567D9" w:rsidRDefault="00C26BDC">
      <w:pPr>
        <w:numPr>
          <w:ilvl w:val="0"/>
          <w:numId w:val="3"/>
        </w:numPr>
        <w:spacing w:after="0" w:line="240" w:lineRule="auto"/>
        <w:jc w:val="both"/>
        <w:rPr>
          <w:rFonts w:ascii="Microsoft Sans Serif" w:hAnsi="Microsoft Sans Serif" w:cs="Microsoft Sans Serif"/>
          <w:sz w:val="24"/>
          <w:szCs w:val="24"/>
        </w:rPr>
      </w:pPr>
      <w:r w:rsidRPr="000567D9">
        <w:rPr>
          <w:rFonts w:ascii="Microsoft Sans Serif" w:hAnsi="Microsoft Sans Serif" w:cs="Microsoft Sans Serif"/>
          <w:sz w:val="24"/>
          <w:szCs w:val="24"/>
        </w:rPr>
        <w:t>ZE</w:t>
      </w:r>
      <w:r w:rsidR="004D268F" w:rsidRPr="000567D9">
        <w:rPr>
          <w:rFonts w:ascii="Microsoft Sans Serif" w:hAnsi="Microsoft Sans Serif" w:cs="Microsoft Sans Serif"/>
          <w:sz w:val="24"/>
          <w:szCs w:val="24"/>
        </w:rPr>
        <w:t>C</w:t>
      </w:r>
      <w:r w:rsidRPr="000567D9">
        <w:rPr>
          <w:rFonts w:ascii="Microsoft Sans Serif" w:hAnsi="Microsoft Sans Serif" w:cs="Microsoft Sans Serif"/>
          <w:sz w:val="24"/>
          <w:szCs w:val="24"/>
        </w:rPr>
        <w:t xml:space="preserve"> A Marronda.</w:t>
      </w:r>
    </w:p>
    <w:p w:rsidR="000D4D4D" w:rsidRPr="000567D9" w:rsidRDefault="00DA42C9" w:rsidP="00C26BDC">
      <w:pPr>
        <w:numPr>
          <w:ilvl w:val="0"/>
          <w:numId w:val="3"/>
        </w:numPr>
        <w:spacing w:after="0" w:line="240" w:lineRule="auto"/>
        <w:jc w:val="both"/>
        <w:rPr>
          <w:rFonts w:ascii="Microsoft Sans Serif" w:hAnsi="Microsoft Sans Serif" w:cs="Microsoft Sans Serif"/>
          <w:sz w:val="24"/>
          <w:szCs w:val="24"/>
        </w:rPr>
      </w:pPr>
      <w:r w:rsidRPr="000567D9">
        <w:rPr>
          <w:rFonts w:ascii="Microsoft Sans Serif" w:hAnsi="Microsoft Sans Serif" w:cs="Microsoft Sans Serif"/>
          <w:sz w:val="24"/>
          <w:szCs w:val="24"/>
        </w:rPr>
        <w:t>ZE</w:t>
      </w:r>
      <w:r w:rsidR="004D268F" w:rsidRPr="000567D9">
        <w:rPr>
          <w:rFonts w:ascii="Microsoft Sans Serif" w:hAnsi="Microsoft Sans Serif" w:cs="Microsoft Sans Serif"/>
          <w:sz w:val="24"/>
          <w:szCs w:val="24"/>
        </w:rPr>
        <w:t>C</w:t>
      </w:r>
      <w:r w:rsidR="00C26BDC" w:rsidRPr="000567D9">
        <w:rPr>
          <w:rFonts w:ascii="Microsoft Sans Serif" w:hAnsi="Microsoft Sans Serif" w:cs="Microsoft Sans Serif"/>
          <w:sz w:val="24"/>
          <w:szCs w:val="24"/>
        </w:rPr>
        <w:t xml:space="preserve"> P</w:t>
      </w:r>
      <w:r w:rsidR="00722B9F" w:rsidRPr="000567D9">
        <w:rPr>
          <w:rFonts w:ascii="Microsoft Sans Serif" w:hAnsi="Microsoft Sans Serif" w:cs="Microsoft Sans Serif"/>
          <w:sz w:val="24"/>
          <w:szCs w:val="24"/>
        </w:rPr>
        <w:t>ar</w:t>
      </w:r>
      <w:r w:rsidR="00C26BDC" w:rsidRPr="000567D9">
        <w:rPr>
          <w:rFonts w:ascii="Microsoft Sans Serif" w:hAnsi="Microsoft Sans Serif" w:cs="Microsoft Sans Serif"/>
          <w:sz w:val="24"/>
          <w:szCs w:val="24"/>
        </w:rPr>
        <w:t>ga-Landra-Támega.</w:t>
      </w:r>
    </w:p>
    <w:p w:rsidR="00C26BDC" w:rsidRPr="005E70C9" w:rsidRDefault="00C26BDC" w:rsidP="00C26BDC">
      <w:pPr>
        <w:numPr>
          <w:ilvl w:val="0"/>
          <w:numId w:val="3"/>
        </w:numPr>
        <w:spacing w:after="0" w:line="240" w:lineRule="auto"/>
        <w:jc w:val="both"/>
        <w:rPr>
          <w:rFonts w:ascii="Microsoft Sans Serif" w:hAnsi="Microsoft Sans Serif" w:cs="Microsoft Sans Serif"/>
          <w:sz w:val="24"/>
          <w:szCs w:val="24"/>
        </w:rPr>
      </w:pPr>
      <w:r w:rsidRPr="000567D9">
        <w:rPr>
          <w:rFonts w:ascii="Microsoft Sans Serif" w:hAnsi="Microsoft Sans Serif" w:cs="Microsoft Sans Serif"/>
          <w:sz w:val="24"/>
          <w:szCs w:val="24"/>
        </w:rPr>
        <w:t>ZE</w:t>
      </w:r>
      <w:r w:rsidR="000567D9">
        <w:rPr>
          <w:rFonts w:ascii="Microsoft Sans Serif" w:hAnsi="Microsoft Sans Serif" w:cs="Microsoft Sans Serif"/>
          <w:sz w:val="24"/>
          <w:szCs w:val="24"/>
        </w:rPr>
        <w:t>P</w:t>
      </w:r>
      <w:r w:rsidRPr="000567D9">
        <w:rPr>
          <w:rFonts w:ascii="Microsoft Sans Serif" w:hAnsi="Microsoft Sans Serif" w:cs="Microsoft Sans Serif"/>
          <w:sz w:val="24"/>
          <w:szCs w:val="24"/>
        </w:rPr>
        <w:t>VN</w:t>
      </w:r>
      <w:r w:rsidRPr="005E70C9">
        <w:rPr>
          <w:rFonts w:ascii="Microsoft Sans Serif" w:hAnsi="Microsoft Sans Serif" w:cs="Microsoft Sans Serif"/>
          <w:sz w:val="24"/>
          <w:szCs w:val="24"/>
        </w:rPr>
        <w:t xml:space="preserve"> A Marronda-Rio Eo.</w:t>
      </w:r>
    </w:p>
    <w:p w:rsidR="000D4D4D" w:rsidRPr="005E70C9" w:rsidRDefault="00C26BDC">
      <w:pPr>
        <w:numPr>
          <w:ilvl w:val="0"/>
          <w:numId w:val="3"/>
        </w:numPr>
        <w:spacing w:after="0" w:line="240" w:lineRule="auto"/>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XEZ Rio Eo.</w:t>
      </w:r>
    </w:p>
    <w:p w:rsidR="000D4D4D" w:rsidRPr="005E70C9" w:rsidRDefault="000D4D4D">
      <w:pPr>
        <w:jc w:val="both"/>
        <w:rPr>
          <w:rFonts w:ascii="Microsoft Sans Serif" w:hAnsi="Microsoft Sans Serif" w:cs="Microsoft Sans Serif"/>
          <w:sz w:val="24"/>
          <w:szCs w:val="24"/>
        </w:rPr>
      </w:pPr>
    </w:p>
    <w:p w:rsidR="000D4D4D" w:rsidRPr="005E70C9" w:rsidRDefault="00DA42C9">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 xml:space="preserve">UNDÉCIMA: </w:t>
      </w:r>
      <w:r w:rsidRPr="005E70C9">
        <w:rPr>
          <w:rFonts w:ascii="Microsoft Sans Serif" w:hAnsi="Microsoft Sans Serif" w:cs="Microsoft Sans Serif"/>
          <w:sz w:val="24"/>
          <w:szCs w:val="24"/>
          <w:u w:val="single"/>
        </w:rPr>
        <w:t>Afección grave al paisaje y falta de análisis de dicho impacto sobre el desarrollo local</w:t>
      </w:r>
      <w:r w:rsidRPr="005E70C9">
        <w:rPr>
          <w:rFonts w:ascii="Microsoft Sans Serif" w:hAnsi="Microsoft Sans Serif" w:cs="Microsoft Sans Serif"/>
          <w:sz w:val="24"/>
          <w:szCs w:val="24"/>
        </w:rPr>
        <w:t xml:space="preserve">. En lo relativo al impacto paisajístico y el análisis de visibilidad, el </w:t>
      </w:r>
      <w:r w:rsidRPr="005E70C9">
        <w:rPr>
          <w:rFonts w:ascii="Microsoft Sans Serif" w:hAnsi="Microsoft Sans Serif" w:cs="Microsoft Sans Serif"/>
          <w:b/>
          <w:sz w:val="24"/>
          <w:szCs w:val="24"/>
        </w:rPr>
        <w:t>proyecto evidencia un impacto negativo significativo</w:t>
      </w:r>
      <w:r w:rsidRPr="005E70C9">
        <w:rPr>
          <w:rFonts w:ascii="Microsoft Sans Serif" w:hAnsi="Microsoft Sans Serif" w:cs="Microsoft Sans Serif"/>
          <w:sz w:val="24"/>
          <w:szCs w:val="24"/>
        </w:rPr>
        <w:t xml:space="preserve"> al patrimonio paisajístico del territorio. El paisaje, tal y como recoge Ley 7/2008 de protección del paisaje de Galicia, es un elemento esencial en el </w:t>
      </w:r>
      <w:r w:rsidRPr="005E70C9">
        <w:rPr>
          <w:rFonts w:ascii="Microsoft Sans Serif" w:hAnsi="Microsoft Sans Serif" w:cs="Microsoft Sans Serif"/>
          <w:b/>
          <w:sz w:val="24"/>
          <w:szCs w:val="24"/>
        </w:rPr>
        <w:t>bienestar y calidad de vida</w:t>
      </w:r>
      <w:r w:rsidRPr="005E70C9">
        <w:rPr>
          <w:rFonts w:ascii="Microsoft Sans Serif" w:hAnsi="Microsoft Sans Serif" w:cs="Microsoft Sans Serif"/>
          <w:sz w:val="24"/>
          <w:szCs w:val="24"/>
        </w:rPr>
        <w:t xml:space="preserve"> de las personas formando parte nuestro patrimonio natural y cultural. El proyecto de parque eólico afecta al potencial de </w:t>
      </w:r>
      <w:r w:rsidRPr="005E70C9">
        <w:rPr>
          <w:rFonts w:ascii="Microsoft Sans Serif" w:hAnsi="Microsoft Sans Serif" w:cs="Microsoft Sans Serif"/>
          <w:b/>
          <w:sz w:val="24"/>
          <w:szCs w:val="24"/>
        </w:rPr>
        <w:t>un desarrollo turístico y económico sostenible</w:t>
      </w:r>
      <w:r w:rsidR="00C26BDC" w:rsidRPr="005E70C9">
        <w:rPr>
          <w:rFonts w:ascii="Microsoft Sans Serif" w:hAnsi="Microsoft Sans Serif" w:cs="Microsoft Sans Serif"/>
          <w:sz w:val="24"/>
          <w:szCs w:val="24"/>
        </w:rPr>
        <w:t xml:space="preserve">. </w:t>
      </w:r>
    </w:p>
    <w:p w:rsidR="000D4D4D" w:rsidRPr="005E70C9" w:rsidRDefault="00C26BDC">
      <w:pPr>
        <w:jc w:val="both"/>
        <w:rPr>
          <w:rFonts w:ascii="Microsoft Sans Serif" w:hAnsi="Microsoft Sans Serif" w:cs="Microsoft Sans Serif"/>
          <w:b/>
          <w:sz w:val="24"/>
          <w:szCs w:val="24"/>
        </w:rPr>
      </w:pPr>
      <w:r w:rsidRPr="005E70C9">
        <w:rPr>
          <w:rFonts w:ascii="Microsoft Sans Serif" w:hAnsi="Microsoft Sans Serif" w:cs="Microsoft Sans Serif"/>
          <w:b/>
          <w:sz w:val="24"/>
          <w:szCs w:val="24"/>
        </w:rPr>
        <w:t>DUODÉCIMA:</w:t>
      </w:r>
      <w:r w:rsidR="000567D9">
        <w:rPr>
          <w:rFonts w:ascii="Microsoft Sans Serif" w:hAnsi="Microsoft Sans Serif" w:cs="Microsoft Sans Serif"/>
          <w:b/>
          <w:sz w:val="24"/>
          <w:szCs w:val="24"/>
        </w:rPr>
        <w:t xml:space="preserve"> </w:t>
      </w:r>
      <w:r w:rsidR="00DA42C9" w:rsidRPr="005E70C9">
        <w:rPr>
          <w:rFonts w:ascii="Microsoft Sans Serif" w:hAnsi="Microsoft Sans Serif" w:cs="Microsoft Sans Serif"/>
          <w:sz w:val="24"/>
          <w:szCs w:val="24"/>
          <w:u w:val="single"/>
        </w:rPr>
        <w:t>Afección a hábitats naturales protegidos</w:t>
      </w:r>
      <w:r w:rsidR="00DA42C9" w:rsidRPr="005E70C9">
        <w:rPr>
          <w:rFonts w:ascii="Microsoft Sans Serif" w:hAnsi="Microsoft Sans Serif" w:cs="Microsoft Sans Serif"/>
          <w:sz w:val="24"/>
          <w:szCs w:val="24"/>
        </w:rPr>
        <w:t xml:space="preserve">. Las infraestructuras previstas en el proyecto, que incluyen plataformas, zanjas, viales, línea de evacuación y sus apoyos, </w:t>
      </w:r>
      <w:r w:rsidR="00DA42C9" w:rsidRPr="005E70C9">
        <w:rPr>
          <w:rFonts w:ascii="Microsoft Sans Serif" w:hAnsi="Microsoft Sans Serif" w:cs="Microsoft Sans Serif"/>
          <w:b/>
          <w:sz w:val="24"/>
          <w:szCs w:val="24"/>
        </w:rPr>
        <w:t>destruyen y fragmentan</w:t>
      </w:r>
      <w:r w:rsidR="00DA42C9" w:rsidRPr="005E70C9">
        <w:rPr>
          <w:rFonts w:ascii="Microsoft Sans Serif" w:hAnsi="Microsoft Sans Serif" w:cs="Microsoft Sans Serif"/>
          <w:sz w:val="24"/>
          <w:szCs w:val="24"/>
        </w:rPr>
        <w:t xml:space="preserve"> hábitats protegidos. </w:t>
      </w:r>
    </w:p>
    <w:p w:rsidR="000D4D4D" w:rsidRPr="005E70C9" w:rsidRDefault="00C26BDC">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DÉCIMO TERCERA:</w:t>
      </w:r>
      <w:r w:rsidR="000567D9">
        <w:rPr>
          <w:rFonts w:ascii="Microsoft Sans Serif" w:hAnsi="Microsoft Sans Serif" w:cs="Microsoft Sans Serif"/>
          <w:b/>
          <w:sz w:val="24"/>
          <w:szCs w:val="24"/>
        </w:rPr>
        <w:t xml:space="preserve"> </w:t>
      </w:r>
      <w:r w:rsidR="00DA42C9" w:rsidRPr="005E70C9">
        <w:rPr>
          <w:rFonts w:ascii="Microsoft Sans Serif" w:hAnsi="Microsoft Sans Serif" w:cs="Microsoft Sans Serif"/>
          <w:sz w:val="24"/>
          <w:szCs w:val="24"/>
          <w:u w:val="single"/>
        </w:rPr>
        <w:t>Afección a especies con regímenes de protección</w:t>
      </w:r>
      <w:r w:rsidR="00DA42C9" w:rsidRPr="005E70C9">
        <w:rPr>
          <w:rFonts w:ascii="Microsoft Sans Serif" w:hAnsi="Microsoft Sans Serif" w:cs="Microsoft Sans Serif"/>
          <w:sz w:val="24"/>
          <w:szCs w:val="24"/>
        </w:rPr>
        <w:t xml:space="preserve">. En el área del proyecto están presentes especies recogidas en el Listado de Especies Silvestres en Régimen de Protección Especial, en el Catálogo Español de Especies Amenazadas o en el Catálogo Gallego de Especies Amenazadas: Destacando: </w:t>
      </w:r>
    </w:p>
    <w:p w:rsidR="000D4D4D" w:rsidRPr="005E70C9" w:rsidRDefault="00DA42C9">
      <w:pPr>
        <w:numPr>
          <w:ilvl w:val="0"/>
          <w:numId w:val="5"/>
        </w:numPr>
        <w:spacing w:after="0" w:line="240" w:lineRule="auto"/>
        <w:ind w:left="426"/>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Anfibios y reptiles: Salamandra rabilarga (</w:t>
      </w:r>
      <w:r w:rsidRPr="005E70C9">
        <w:rPr>
          <w:rFonts w:ascii="Microsoft Sans Serif" w:hAnsi="Microsoft Sans Serif" w:cs="Microsoft Sans Serif"/>
          <w:i/>
          <w:sz w:val="24"/>
          <w:szCs w:val="24"/>
        </w:rPr>
        <w:t>Chioglossa lusitánica</w:t>
      </w:r>
      <w:r w:rsidRPr="005E70C9">
        <w:rPr>
          <w:rFonts w:ascii="Microsoft Sans Serif" w:hAnsi="Microsoft Sans Serif" w:cs="Microsoft Sans Serif"/>
          <w:sz w:val="24"/>
          <w:szCs w:val="24"/>
        </w:rPr>
        <w:t>), Lagartija serrana (</w:t>
      </w:r>
      <w:r w:rsidRPr="005E70C9">
        <w:rPr>
          <w:rFonts w:ascii="Microsoft Sans Serif" w:hAnsi="Microsoft Sans Serif" w:cs="Microsoft Sans Serif"/>
          <w:i/>
          <w:sz w:val="24"/>
          <w:szCs w:val="24"/>
        </w:rPr>
        <w:t>Iberola</w:t>
      </w:r>
      <w:r w:rsidR="000567D9">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certamonticola</w:t>
      </w:r>
      <w:r w:rsidR="001C6E73">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rPr>
        <w:t>Rana patilarga (</w:t>
      </w:r>
      <w:r w:rsidRPr="005E70C9">
        <w:rPr>
          <w:rFonts w:ascii="Microsoft Sans Serif" w:hAnsi="Microsoft Sans Serif" w:cs="Microsoft Sans Serif"/>
          <w:i/>
          <w:sz w:val="24"/>
          <w:szCs w:val="24"/>
        </w:rPr>
        <w:t>Rana iberica</w:t>
      </w:r>
      <w:r w:rsidRPr="005E70C9">
        <w:rPr>
          <w:rFonts w:ascii="Microsoft Sans Serif" w:hAnsi="Microsoft Sans Serif" w:cs="Microsoft Sans Serif"/>
          <w:sz w:val="24"/>
          <w:szCs w:val="24"/>
        </w:rPr>
        <w:t>), rana bermeja (</w:t>
      </w:r>
      <w:r w:rsidRPr="005E70C9">
        <w:rPr>
          <w:rFonts w:ascii="Microsoft Sans Serif" w:hAnsi="Microsoft Sans Serif" w:cs="Microsoft Sans Serif"/>
          <w:i/>
          <w:sz w:val="24"/>
          <w:szCs w:val="24"/>
        </w:rPr>
        <w:t>Rana temporaria</w:t>
      </w:r>
      <w:r w:rsidRPr="005E70C9">
        <w:rPr>
          <w:rFonts w:ascii="Microsoft Sans Serif" w:hAnsi="Microsoft Sans Serif" w:cs="Microsoft Sans Serif"/>
          <w:sz w:val="24"/>
          <w:szCs w:val="24"/>
        </w:rPr>
        <w:t>), Ranita de San Antón (</w:t>
      </w:r>
      <w:r w:rsidRPr="005E70C9">
        <w:rPr>
          <w:rFonts w:ascii="Microsoft Sans Serif" w:hAnsi="Microsoft Sans Serif" w:cs="Microsoft Sans Serif"/>
          <w:i/>
          <w:sz w:val="24"/>
          <w:szCs w:val="24"/>
        </w:rPr>
        <w:t>Hylaarborea</w:t>
      </w:r>
      <w:r w:rsidRPr="005E70C9">
        <w:rPr>
          <w:rFonts w:ascii="Microsoft Sans Serif" w:hAnsi="Microsoft Sans Serif" w:cs="Microsoft Sans Serif"/>
          <w:sz w:val="24"/>
          <w:szCs w:val="24"/>
        </w:rPr>
        <w:t xml:space="preserve">) catalogadas como </w:t>
      </w:r>
      <w:r w:rsidRPr="005E70C9">
        <w:rPr>
          <w:rFonts w:ascii="Microsoft Sans Serif" w:hAnsi="Microsoft Sans Serif" w:cs="Microsoft Sans Serif"/>
          <w:sz w:val="24"/>
          <w:szCs w:val="24"/>
          <w:u w:val="single"/>
        </w:rPr>
        <w:t>vulnerables</w:t>
      </w:r>
      <w:r w:rsidRPr="005E70C9">
        <w:rPr>
          <w:rFonts w:ascii="Microsoft Sans Serif" w:hAnsi="Microsoft Sans Serif" w:cs="Microsoft Sans Serif"/>
          <w:sz w:val="24"/>
          <w:szCs w:val="24"/>
        </w:rPr>
        <w:t xml:space="preserve"> Catálogo Gallego de Especies Amenazadas (Decreto 88/2007). Además, la Salamandra rabilarga está incluida como vulnerable en Catálogo Nacional de Especies Amenazadas (Real Decreto 139/2011) y en el inventario UICN (International Union</w:t>
      </w:r>
      <w:r w:rsidR="001C6E73">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rPr>
        <w:t>for</w:t>
      </w:r>
      <w:r w:rsidR="001C6E73">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rPr>
        <w:t>Conservation</w:t>
      </w:r>
      <w:r w:rsidR="001C6E73">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rPr>
        <w:t>of</w:t>
      </w:r>
      <w:r w:rsidR="001C6E73">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rPr>
        <w:t xml:space="preserve">Nature) </w:t>
      </w:r>
    </w:p>
    <w:p w:rsidR="000D4D4D" w:rsidRPr="005E70C9" w:rsidRDefault="00DA42C9">
      <w:pPr>
        <w:numPr>
          <w:ilvl w:val="0"/>
          <w:numId w:val="5"/>
        </w:numPr>
        <w:spacing w:after="0" w:line="240" w:lineRule="auto"/>
        <w:ind w:left="426"/>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Aves: Paíño europeo (</w:t>
      </w:r>
      <w:r w:rsidRPr="005E70C9">
        <w:rPr>
          <w:rFonts w:ascii="Microsoft Sans Serif" w:hAnsi="Microsoft Sans Serif" w:cs="Microsoft Sans Serif"/>
          <w:i/>
          <w:sz w:val="24"/>
          <w:szCs w:val="24"/>
        </w:rPr>
        <w:t>Hydrobate</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spelagicus</w:t>
      </w:r>
      <w:r w:rsidRPr="005E70C9">
        <w:rPr>
          <w:rFonts w:ascii="Microsoft Sans Serif" w:hAnsi="Microsoft Sans Serif" w:cs="Microsoft Sans Serif"/>
          <w:sz w:val="24"/>
          <w:szCs w:val="24"/>
        </w:rPr>
        <w:t>), cormorán moñudo (</w:t>
      </w:r>
      <w:r w:rsidRPr="005E70C9">
        <w:rPr>
          <w:rFonts w:ascii="Microsoft Sans Serif" w:hAnsi="Microsoft Sans Serif" w:cs="Microsoft Sans Serif"/>
          <w:i/>
          <w:sz w:val="24"/>
          <w:szCs w:val="24"/>
        </w:rPr>
        <w:t>Phalacrocorax</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aristotelis</w:t>
      </w:r>
      <w:r w:rsidRPr="005E70C9">
        <w:rPr>
          <w:rFonts w:ascii="Microsoft Sans Serif" w:hAnsi="Microsoft Sans Serif" w:cs="Microsoft Sans Serif"/>
          <w:sz w:val="24"/>
          <w:szCs w:val="24"/>
        </w:rPr>
        <w:t>), aguilucho cenizo (</w:t>
      </w:r>
      <w:r w:rsidRPr="005E70C9">
        <w:rPr>
          <w:rFonts w:ascii="Microsoft Sans Serif" w:hAnsi="Microsoft Sans Serif" w:cs="Microsoft Sans Serif"/>
          <w:i/>
          <w:sz w:val="24"/>
          <w:szCs w:val="24"/>
        </w:rPr>
        <w:t>Circus</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pygargus</w:t>
      </w:r>
      <w:r w:rsidRPr="005E70C9">
        <w:rPr>
          <w:rFonts w:ascii="Microsoft Sans Serif" w:hAnsi="Microsoft Sans Serif" w:cs="Microsoft Sans Serif"/>
          <w:sz w:val="24"/>
          <w:szCs w:val="24"/>
        </w:rPr>
        <w:t>) o el chorlitejo patinegro (</w:t>
      </w:r>
      <w:r w:rsidRPr="005E70C9">
        <w:rPr>
          <w:rFonts w:ascii="Microsoft Sans Serif" w:hAnsi="Microsoft Sans Serif" w:cs="Microsoft Sans Serif"/>
          <w:i/>
          <w:sz w:val="24"/>
          <w:szCs w:val="24"/>
        </w:rPr>
        <w:t>Charadrius</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alexandrinus</w:t>
      </w:r>
      <w:r w:rsidRPr="005E70C9">
        <w:rPr>
          <w:rFonts w:ascii="Microsoft Sans Serif" w:hAnsi="Microsoft Sans Serif" w:cs="Microsoft Sans Serif"/>
          <w:sz w:val="24"/>
          <w:szCs w:val="24"/>
        </w:rPr>
        <w:t xml:space="preserve">) recogidas con el estatus de </w:t>
      </w:r>
      <w:r w:rsidRPr="005E70C9">
        <w:rPr>
          <w:rFonts w:ascii="Microsoft Sans Serif" w:hAnsi="Microsoft Sans Serif" w:cs="Microsoft Sans Serif"/>
          <w:sz w:val="24"/>
          <w:szCs w:val="24"/>
          <w:u w:val="single"/>
        </w:rPr>
        <w:t>vulnerables</w:t>
      </w:r>
      <w:r w:rsidRPr="005E70C9">
        <w:rPr>
          <w:rFonts w:ascii="Microsoft Sans Serif" w:hAnsi="Microsoft Sans Serif" w:cs="Microsoft Sans Serif"/>
          <w:sz w:val="24"/>
          <w:szCs w:val="24"/>
        </w:rPr>
        <w:t xml:space="preserve"> en el Catálogo Gallego de Especies Amenazadas (Decreto 88/2007); Además, el cormorán moñudo y el aguilucho están incluidas también como vulnerables en Catálogo Nacional de Especies Amenazadas (Real Decreto 139/2011). Presentes también la culebrera europea (</w:t>
      </w:r>
      <w:r w:rsidRPr="005E70C9">
        <w:rPr>
          <w:rFonts w:ascii="Microsoft Sans Serif" w:hAnsi="Microsoft Sans Serif" w:cs="Microsoft Sans Serif"/>
          <w:i/>
          <w:sz w:val="24"/>
          <w:szCs w:val="24"/>
        </w:rPr>
        <w:t>Circaetus</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gallicus</w:t>
      </w:r>
      <w:r w:rsidRPr="005E70C9">
        <w:rPr>
          <w:rFonts w:ascii="Microsoft Sans Serif" w:hAnsi="Microsoft Sans Serif" w:cs="Microsoft Sans Serif"/>
          <w:sz w:val="24"/>
          <w:szCs w:val="24"/>
        </w:rPr>
        <w:t>), milano negro (</w:t>
      </w:r>
      <w:r w:rsidRPr="005E70C9">
        <w:rPr>
          <w:rFonts w:ascii="Microsoft Sans Serif" w:hAnsi="Microsoft Sans Serif" w:cs="Microsoft Sans Serif"/>
          <w:i/>
          <w:sz w:val="24"/>
          <w:szCs w:val="24"/>
        </w:rPr>
        <w:t>Milvus</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migrans</w:t>
      </w:r>
      <w:r w:rsidRPr="005E70C9">
        <w:rPr>
          <w:rFonts w:ascii="Microsoft Sans Serif" w:hAnsi="Microsoft Sans Serif" w:cs="Microsoft Sans Serif"/>
          <w:sz w:val="24"/>
          <w:szCs w:val="24"/>
        </w:rPr>
        <w:t>), azor común (</w:t>
      </w:r>
      <w:r w:rsidRPr="005E70C9">
        <w:rPr>
          <w:rFonts w:ascii="Microsoft Sans Serif" w:hAnsi="Microsoft Sans Serif" w:cs="Microsoft Sans Serif"/>
          <w:i/>
          <w:sz w:val="24"/>
          <w:szCs w:val="24"/>
        </w:rPr>
        <w:t>Accipiter</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gentilis</w:t>
      </w:r>
      <w:r w:rsidRPr="005E70C9">
        <w:rPr>
          <w:rFonts w:ascii="Microsoft Sans Serif" w:hAnsi="Microsoft Sans Serif" w:cs="Microsoft Sans Serif"/>
          <w:sz w:val="24"/>
          <w:szCs w:val="24"/>
        </w:rPr>
        <w:t>), gavilán comun (</w:t>
      </w:r>
      <w:r w:rsidRPr="005E70C9">
        <w:rPr>
          <w:rFonts w:ascii="Microsoft Sans Serif" w:hAnsi="Microsoft Sans Serif" w:cs="Microsoft Sans Serif"/>
          <w:i/>
          <w:sz w:val="24"/>
          <w:szCs w:val="24"/>
        </w:rPr>
        <w:t>Accipiter</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nisus</w:t>
      </w:r>
      <w:r w:rsidRPr="005E70C9">
        <w:rPr>
          <w:rFonts w:ascii="Microsoft Sans Serif" w:hAnsi="Microsoft Sans Serif" w:cs="Microsoft Sans Serif"/>
          <w:sz w:val="24"/>
          <w:szCs w:val="24"/>
        </w:rPr>
        <w:t>), busardo ratonero (</w:t>
      </w:r>
      <w:r w:rsidRPr="005E70C9">
        <w:rPr>
          <w:rFonts w:ascii="Microsoft Sans Serif" w:hAnsi="Microsoft Sans Serif" w:cs="Microsoft Sans Serif"/>
          <w:i/>
          <w:sz w:val="24"/>
          <w:szCs w:val="24"/>
        </w:rPr>
        <w:t>Buteo</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buteo</w:t>
      </w:r>
      <w:r w:rsidRPr="005E70C9">
        <w:rPr>
          <w:rFonts w:ascii="Microsoft Sans Serif" w:hAnsi="Microsoft Sans Serif" w:cs="Microsoft Sans Serif"/>
          <w:sz w:val="24"/>
          <w:szCs w:val="24"/>
        </w:rPr>
        <w:t>), alcotán europeo (</w:t>
      </w:r>
      <w:r w:rsidRPr="005E70C9">
        <w:rPr>
          <w:rFonts w:ascii="Microsoft Sans Serif" w:hAnsi="Microsoft Sans Serif" w:cs="Microsoft Sans Serif"/>
          <w:i/>
          <w:sz w:val="24"/>
          <w:szCs w:val="24"/>
        </w:rPr>
        <w:t>Falco subbuteo</w:t>
      </w:r>
      <w:r w:rsidRPr="005E70C9">
        <w:rPr>
          <w:rFonts w:ascii="Microsoft Sans Serif" w:hAnsi="Microsoft Sans Serif" w:cs="Microsoft Sans Serif"/>
          <w:sz w:val="24"/>
          <w:szCs w:val="24"/>
        </w:rPr>
        <w:t>), cernícalo vulgar (</w:t>
      </w:r>
      <w:r w:rsidRPr="005E70C9">
        <w:rPr>
          <w:rFonts w:ascii="Microsoft Sans Serif" w:hAnsi="Microsoft Sans Serif" w:cs="Microsoft Sans Serif"/>
          <w:i/>
          <w:sz w:val="24"/>
          <w:szCs w:val="24"/>
        </w:rPr>
        <w:t>Falco tinnunculus</w:t>
      </w:r>
      <w:r w:rsidRPr="005E70C9">
        <w:rPr>
          <w:rFonts w:ascii="Microsoft Sans Serif" w:hAnsi="Microsoft Sans Serif" w:cs="Microsoft Sans Serif"/>
          <w:sz w:val="24"/>
          <w:szCs w:val="24"/>
        </w:rPr>
        <w:t>), lechuza común (</w:t>
      </w:r>
      <w:r w:rsidRPr="005E70C9">
        <w:rPr>
          <w:rFonts w:ascii="Microsoft Sans Serif" w:hAnsi="Microsoft Sans Serif" w:cs="Microsoft Sans Serif"/>
          <w:i/>
          <w:sz w:val="24"/>
          <w:szCs w:val="24"/>
        </w:rPr>
        <w:t>Tyto alba</w:t>
      </w:r>
      <w:r w:rsidRPr="005E70C9">
        <w:rPr>
          <w:rFonts w:ascii="Microsoft Sans Serif" w:hAnsi="Microsoft Sans Serif" w:cs="Microsoft Sans Serif"/>
          <w:sz w:val="24"/>
          <w:szCs w:val="24"/>
        </w:rPr>
        <w:t>), el autillo europeo (</w:t>
      </w:r>
      <w:r w:rsidRPr="005E70C9">
        <w:rPr>
          <w:rFonts w:ascii="Microsoft Sans Serif" w:hAnsi="Microsoft Sans Serif" w:cs="Microsoft Sans Serif"/>
          <w:i/>
          <w:sz w:val="24"/>
          <w:szCs w:val="24"/>
        </w:rPr>
        <w:t>Otus</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scops</w:t>
      </w:r>
      <w:r w:rsidRPr="005E70C9">
        <w:rPr>
          <w:rFonts w:ascii="Microsoft Sans Serif" w:hAnsi="Microsoft Sans Serif" w:cs="Microsoft Sans Serif"/>
          <w:sz w:val="24"/>
          <w:szCs w:val="24"/>
        </w:rPr>
        <w:t>), el cárabo europeo (</w:t>
      </w:r>
      <w:r w:rsidRPr="005E70C9">
        <w:rPr>
          <w:rFonts w:ascii="Microsoft Sans Serif" w:hAnsi="Microsoft Sans Serif" w:cs="Microsoft Sans Serif"/>
          <w:i/>
          <w:sz w:val="24"/>
          <w:szCs w:val="24"/>
        </w:rPr>
        <w:t>Strix</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aluco</w:t>
      </w:r>
      <w:r w:rsidRPr="005E70C9">
        <w:rPr>
          <w:rFonts w:ascii="Microsoft Sans Serif" w:hAnsi="Microsoft Sans Serif" w:cs="Microsoft Sans Serif"/>
          <w:sz w:val="24"/>
          <w:szCs w:val="24"/>
        </w:rPr>
        <w:t>) o la chova piquirroja (</w:t>
      </w:r>
      <w:r w:rsidRPr="005E70C9">
        <w:rPr>
          <w:rFonts w:ascii="Microsoft Sans Serif" w:hAnsi="Microsoft Sans Serif" w:cs="Microsoft Sans Serif"/>
          <w:i/>
          <w:sz w:val="24"/>
          <w:szCs w:val="24"/>
        </w:rPr>
        <w:t>Pyrrhocorax</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pyrrhocorax</w:t>
      </w:r>
      <w:r w:rsidRPr="005E70C9">
        <w:rPr>
          <w:rFonts w:ascii="Microsoft Sans Serif" w:hAnsi="Microsoft Sans Serif" w:cs="Microsoft Sans Serif"/>
          <w:sz w:val="24"/>
          <w:szCs w:val="24"/>
        </w:rPr>
        <w:t xml:space="preserve">). Grupo especialmente sensible a las infraestructuras eólicas. </w:t>
      </w:r>
    </w:p>
    <w:p w:rsidR="000D4D4D" w:rsidRPr="005E70C9" w:rsidRDefault="00DA42C9">
      <w:pPr>
        <w:numPr>
          <w:ilvl w:val="0"/>
          <w:numId w:val="5"/>
        </w:numPr>
        <w:spacing w:after="0" w:line="240" w:lineRule="auto"/>
        <w:ind w:left="426"/>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Mamíferos: entre otras el murciélago grande de herradura (</w:t>
      </w:r>
      <w:r w:rsidRPr="005E70C9">
        <w:rPr>
          <w:rFonts w:ascii="Microsoft Sans Serif" w:hAnsi="Microsoft Sans Serif" w:cs="Microsoft Sans Serif"/>
          <w:i/>
          <w:sz w:val="24"/>
          <w:szCs w:val="24"/>
        </w:rPr>
        <w:t>Rhinolophus</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ferrumequinum</w:t>
      </w:r>
      <w:r w:rsidRPr="005E70C9">
        <w:rPr>
          <w:rFonts w:ascii="Microsoft Sans Serif" w:hAnsi="Microsoft Sans Serif" w:cs="Microsoft Sans Serif"/>
          <w:sz w:val="24"/>
          <w:szCs w:val="24"/>
        </w:rPr>
        <w:t>) o el murciélago pequeño de herradura (</w:t>
      </w:r>
      <w:r w:rsidRPr="005E70C9">
        <w:rPr>
          <w:rFonts w:ascii="Microsoft Sans Serif" w:hAnsi="Microsoft Sans Serif" w:cs="Microsoft Sans Serif"/>
          <w:i/>
          <w:sz w:val="24"/>
          <w:szCs w:val="24"/>
        </w:rPr>
        <w:t>Rhinolophus</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hipposideros</w:t>
      </w:r>
      <w:r w:rsidRPr="005E70C9">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u w:val="single"/>
        </w:rPr>
        <w:t>vulnerables</w:t>
      </w:r>
      <w:r w:rsidRPr="005E70C9">
        <w:rPr>
          <w:rFonts w:ascii="Microsoft Sans Serif" w:hAnsi="Microsoft Sans Serif" w:cs="Microsoft Sans Serif"/>
          <w:sz w:val="24"/>
          <w:szCs w:val="24"/>
        </w:rPr>
        <w:t xml:space="preserve"> según el Catálogo Gallego de Especies Amenazadas (Decreto 88/2007), y la primera también vulnerable en Catálogo Nacional de Especies Amenazadas (Real Decreto 139/2011). Además, presentes el Murciélago hortelano (</w:t>
      </w:r>
      <w:r w:rsidRPr="005E70C9">
        <w:rPr>
          <w:rFonts w:ascii="Microsoft Sans Serif" w:hAnsi="Microsoft Sans Serif" w:cs="Microsoft Sans Serif"/>
          <w:i/>
          <w:sz w:val="24"/>
          <w:szCs w:val="24"/>
        </w:rPr>
        <w:t>Eptesicus</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serotinus</w:t>
      </w:r>
      <w:r w:rsidRPr="005E70C9">
        <w:rPr>
          <w:rFonts w:ascii="Microsoft Sans Serif" w:hAnsi="Microsoft Sans Serif" w:cs="Microsoft Sans Serif"/>
          <w:sz w:val="24"/>
          <w:szCs w:val="24"/>
        </w:rPr>
        <w:t>) o el murciélago común (</w:t>
      </w:r>
      <w:r w:rsidRPr="005E70C9">
        <w:rPr>
          <w:rFonts w:ascii="Microsoft Sans Serif" w:hAnsi="Microsoft Sans Serif" w:cs="Microsoft Sans Serif"/>
          <w:i/>
          <w:sz w:val="24"/>
          <w:szCs w:val="24"/>
        </w:rPr>
        <w:t>Pipistrellus</w:t>
      </w:r>
      <w:r w:rsidR="001C6E73">
        <w:rPr>
          <w:rFonts w:ascii="Microsoft Sans Serif" w:hAnsi="Microsoft Sans Serif" w:cs="Microsoft Sans Serif"/>
          <w:i/>
          <w:sz w:val="24"/>
          <w:szCs w:val="24"/>
        </w:rPr>
        <w:t xml:space="preserve"> </w:t>
      </w:r>
      <w:r w:rsidRPr="005E70C9">
        <w:rPr>
          <w:rFonts w:ascii="Microsoft Sans Serif" w:hAnsi="Microsoft Sans Serif" w:cs="Microsoft Sans Serif"/>
          <w:i/>
          <w:sz w:val="24"/>
          <w:szCs w:val="24"/>
        </w:rPr>
        <w:t>pipistrellus</w:t>
      </w:r>
      <w:r w:rsidRPr="005E70C9">
        <w:rPr>
          <w:rFonts w:ascii="Microsoft Sans Serif" w:hAnsi="Microsoft Sans Serif" w:cs="Microsoft Sans Serif"/>
          <w:sz w:val="24"/>
          <w:szCs w:val="24"/>
        </w:rPr>
        <w:t>)</w:t>
      </w:r>
      <w:r w:rsidR="00C26BDC" w:rsidRPr="005E70C9">
        <w:rPr>
          <w:rFonts w:ascii="Microsoft Sans Serif" w:hAnsi="Microsoft Sans Serif" w:cs="Microsoft Sans Serif"/>
          <w:sz w:val="24"/>
          <w:szCs w:val="24"/>
        </w:rPr>
        <w:t>.</w:t>
      </w:r>
    </w:p>
    <w:p w:rsidR="000D4D4D" w:rsidRPr="005E70C9" w:rsidRDefault="00DA42C9">
      <w:pPr>
        <w:spacing w:before="120" w:after="120"/>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lastRenderedPageBreak/>
        <w:t xml:space="preserve">DÉCIMO CUARTA: </w:t>
      </w:r>
      <w:r w:rsidRPr="005E70C9">
        <w:rPr>
          <w:rFonts w:ascii="Microsoft Sans Serif" w:hAnsi="Microsoft Sans Serif" w:cs="Microsoft Sans Serif"/>
          <w:sz w:val="24"/>
          <w:szCs w:val="24"/>
          <w:u w:val="single"/>
        </w:rPr>
        <w:t>Afección a</w:t>
      </w:r>
      <w:r w:rsidR="001053F8" w:rsidRPr="005E70C9">
        <w:rPr>
          <w:rFonts w:ascii="Microsoft Sans Serif" w:hAnsi="Microsoft Sans Serif" w:cs="Microsoft Sans Serif"/>
          <w:sz w:val="24"/>
          <w:szCs w:val="24"/>
          <w:u w:val="single"/>
        </w:rPr>
        <w:t xml:space="preserve"> la actividad econ</w:t>
      </w:r>
      <w:r w:rsidR="003C26EE" w:rsidRPr="005E70C9">
        <w:rPr>
          <w:rFonts w:ascii="Microsoft Sans Serif" w:hAnsi="Microsoft Sans Serif" w:cs="Microsoft Sans Serif"/>
          <w:sz w:val="24"/>
          <w:szCs w:val="24"/>
          <w:u w:val="single"/>
        </w:rPr>
        <w:t>ómica municipal</w:t>
      </w:r>
      <w:r w:rsidRPr="005E70C9">
        <w:rPr>
          <w:rFonts w:ascii="Microsoft Sans Serif" w:hAnsi="Microsoft Sans Serif" w:cs="Microsoft Sans Serif"/>
          <w:sz w:val="24"/>
          <w:szCs w:val="24"/>
        </w:rPr>
        <w:t xml:space="preserve">. El proyecto se implanta en el ámbito </w:t>
      </w:r>
      <w:r w:rsidR="003C26EE" w:rsidRPr="005E70C9">
        <w:rPr>
          <w:rFonts w:ascii="Microsoft Sans Serif" w:hAnsi="Microsoft Sans Serif" w:cs="Microsoft Sans Serif"/>
          <w:sz w:val="24"/>
          <w:szCs w:val="24"/>
        </w:rPr>
        <w:t>del Polígono Industrial de Meira (Lugo). Se trata de una superficie de 89.379 metros cuadrados que cuentas con 35 parcelas. Dada su ubicación, al lado de la carretera nacional N-640 y su cercanía a Lugo capital (32 km) le permiten una ocupación por distintas empresas que generan empleo directo a los ayuntamientos de la comarca. El proyecto de parque eólico se encuentra apenas a 1 km de dicha ubicación.</w:t>
      </w:r>
    </w:p>
    <w:p w:rsidR="003C26EE" w:rsidRPr="005E70C9" w:rsidRDefault="003C26EE">
      <w:pPr>
        <w:spacing w:before="120" w:after="120"/>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En dicho parque se encuentran empresas del sector agro ganadero, principalmente una fábrica de productos lácteos, intensiva en mano de obra y que provee a la principal distribuidora de alimentación en España.</w:t>
      </w:r>
    </w:p>
    <w:p w:rsidR="003C26EE" w:rsidRPr="005E70C9" w:rsidRDefault="003C26EE">
      <w:pPr>
        <w:spacing w:before="120" w:after="120"/>
        <w:jc w:val="both"/>
        <w:rPr>
          <w:rFonts w:ascii="Microsoft Sans Serif" w:hAnsi="Microsoft Sans Serif" w:cs="Microsoft Sans Serif"/>
          <w:sz w:val="24"/>
          <w:szCs w:val="24"/>
        </w:rPr>
      </w:pPr>
      <w:r w:rsidRPr="005E70C9">
        <w:rPr>
          <w:rFonts w:ascii="Microsoft Sans Serif" w:hAnsi="Microsoft Sans Serif" w:cs="Microsoft Sans Serif"/>
          <w:sz w:val="24"/>
          <w:szCs w:val="24"/>
          <w:u w:val="single"/>
        </w:rPr>
        <w:t>No se han valorado ni cuantificado los impactos en el tejido económico local</w:t>
      </w:r>
      <w:r w:rsidRPr="005E70C9">
        <w:rPr>
          <w:rFonts w:ascii="Microsoft Sans Serif" w:hAnsi="Microsoft Sans Serif" w:cs="Microsoft Sans Serif"/>
          <w:sz w:val="24"/>
          <w:szCs w:val="24"/>
        </w:rPr>
        <w:t>.</w:t>
      </w:r>
    </w:p>
    <w:p w:rsidR="000D4D4D" w:rsidRPr="005E70C9" w:rsidRDefault="00DA42C9" w:rsidP="00B74978">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DÉCI</w:t>
      </w:r>
      <w:r w:rsidR="00B74978" w:rsidRPr="005E70C9">
        <w:rPr>
          <w:rFonts w:ascii="Microsoft Sans Serif" w:hAnsi="Microsoft Sans Serif" w:cs="Microsoft Sans Serif"/>
          <w:b/>
          <w:sz w:val="24"/>
          <w:szCs w:val="24"/>
        </w:rPr>
        <w:t>MO QUINTA:</w:t>
      </w:r>
      <w:r w:rsidR="005E70C9" w:rsidRPr="005E70C9">
        <w:rPr>
          <w:rFonts w:ascii="Microsoft Sans Serif" w:hAnsi="Microsoft Sans Serif" w:cs="Microsoft Sans Serif"/>
          <w:b/>
          <w:sz w:val="24"/>
          <w:szCs w:val="24"/>
        </w:rPr>
        <w:t xml:space="preserve"> </w:t>
      </w:r>
      <w:r w:rsidR="00B74978" w:rsidRPr="005E70C9">
        <w:rPr>
          <w:rFonts w:ascii="Microsoft Sans Serif" w:hAnsi="Microsoft Sans Serif" w:cs="Microsoft Sans Serif"/>
          <w:sz w:val="24"/>
          <w:szCs w:val="24"/>
          <w:u w:val="single"/>
        </w:rPr>
        <w:t>Afección al Camino a Santiago</w:t>
      </w:r>
      <w:r w:rsidR="00B74978" w:rsidRPr="005E70C9">
        <w:rPr>
          <w:rFonts w:ascii="Microsoft Sans Serif" w:hAnsi="Microsoft Sans Serif" w:cs="Microsoft Sans Serif"/>
          <w:sz w:val="24"/>
          <w:szCs w:val="24"/>
        </w:rPr>
        <w:t xml:space="preserve">. Los Caminos a Santiago constituyen vías de peregrinación </w:t>
      </w:r>
      <w:r w:rsidR="006627FE" w:rsidRPr="005E70C9">
        <w:rPr>
          <w:rFonts w:ascii="Microsoft Sans Serif" w:hAnsi="Microsoft Sans Serif" w:cs="Microsoft Sans Serif"/>
          <w:sz w:val="24"/>
          <w:szCs w:val="24"/>
        </w:rPr>
        <w:t>milenarias hacia la tumba del apóstol en Compostela. Pero además, son itinerarios culturales reconocidos y actualmente son mecanismos de difusión del territorio gracias a la importancia del turismo que con ellos se promueve.</w:t>
      </w:r>
    </w:p>
    <w:p w:rsidR="006627FE" w:rsidRPr="005E70C9" w:rsidRDefault="006627FE" w:rsidP="00B74978">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Tanto el Camino del Norte como el primitivo, ambos con reconocimiento oficial por parte de las autoridades competentes y que desembocan en el denominado Camino Francés, fue declarado Patrimonio de la Humanidad en 2015.</w:t>
      </w:r>
    </w:p>
    <w:p w:rsidR="006627FE" w:rsidRPr="005E70C9" w:rsidRDefault="006627FE" w:rsidP="006627FE">
      <w:pPr>
        <w:pStyle w:val="Descripcin1"/>
        <w:jc w:val="both"/>
        <w:rPr>
          <w:rFonts w:ascii="Microsoft Sans Serif" w:hAnsi="Microsoft Sans Serif" w:cs="Microsoft Sans Serif"/>
          <w:i w:val="0"/>
        </w:rPr>
      </w:pPr>
      <w:r w:rsidRPr="005E70C9">
        <w:rPr>
          <w:rFonts w:ascii="Microsoft Sans Serif" w:hAnsi="Microsoft Sans Serif" w:cs="Microsoft Sans Serif"/>
          <w:i w:val="0"/>
        </w:rPr>
        <w:t>Por otra parte, y paralelamente a la carreta nacional N-640, justo donde se proyecta la construcción de esta parque eólico transcurre la denominada Vía Rexia do Norte. Su finalidad era la unión de la capital lucense con la salida al mar por la ría del Eo. Se separa del Camino del Norte en Vegadeo y desde ahí se acerca a la ría para subir lentamente hacia el interior por Santiago de Abres, Santirso de Abres y A Pontenova. Cruza el río Eo y la nacional 640 y comienza una larga pero suave subida pasando por Vilaxe, Xudán, Beche y Regocorto hasta llegar a A</w:t>
      </w:r>
      <w:r w:rsidR="00C71C0F">
        <w:rPr>
          <w:rFonts w:ascii="Microsoft Sans Serif" w:hAnsi="Microsoft Sans Serif" w:cs="Microsoft Sans Serif"/>
          <w:i w:val="0"/>
        </w:rPr>
        <w:t xml:space="preserve"> </w:t>
      </w:r>
      <w:r w:rsidRPr="005E70C9">
        <w:rPr>
          <w:rFonts w:ascii="Microsoft Sans Serif" w:hAnsi="Microsoft Sans Serif" w:cs="Microsoft Sans Serif"/>
          <w:i w:val="0"/>
        </w:rPr>
        <w:t>Órrea, donde en el tramo conocido como Camino del Rosario se solapan para conducirlo hasta el Marco de Álvare.</w:t>
      </w:r>
    </w:p>
    <w:p w:rsidR="006627FE" w:rsidRPr="005E70C9" w:rsidRDefault="006627FE" w:rsidP="006627FE">
      <w:pPr>
        <w:pStyle w:val="Descripcin1"/>
        <w:jc w:val="both"/>
        <w:rPr>
          <w:rFonts w:ascii="Microsoft Sans Serif" w:hAnsi="Microsoft Sans Serif" w:cs="Microsoft Sans Serif"/>
          <w:i w:val="0"/>
        </w:rPr>
      </w:pPr>
      <w:r w:rsidRPr="005E70C9">
        <w:rPr>
          <w:rFonts w:ascii="Microsoft Sans Serif" w:hAnsi="Microsoft Sans Serif" w:cs="Microsoft Sans Serif"/>
          <w:i w:val="0"/>
        </w:rPr>
        <w:t>Desde allí baja hasta Meira pasando por el Mesón da Costa, A Valiña y A Pena para entrar en el casco urbano después de cruzar el río Miño.</w:t>
      </w:r>
    </w:p>
    <w:p w:rsidR="006627FE" w:rsidRPr="005E70C9" w:rsidRDefault="006627FE" w:rsidP="006627FE">
      <w:pPr>
        <w:pStyle w:val="Descripcin1"/>
        <w:jc w:val="both"/>
        <w:rPr>
          <w:rFonts w:ascii="Microsoft Sans Serif" w:hAnsi="Microsoft Sans Serif" w:cs="Microsoft Sans Serif"/>
          <w:i w:val="0"/>
        </w:rPr>
      </w:pPr>
      <w:r w:rsidRPr="005E70C9">
        <w:rPr>
          <w:rFonts w:ascii="Microsoft Sans Serif" w:hAnsi="Microsoft Sans Serif" w:cs="Microsoft Sans Serif"/>
          <w:i w:val="0"/>
        </w:rPr>
        <w:t>Este punto era muy importante debido al monasterio cisterciense de Santa María de Meira, que ofrecía hospitalidad a los peregrinos. Este servicio era prestado por los monasterios y en cualquiera de las dependencias que tenían al lado del camino (granjas, casas,…) desde la costa gallego-asturiana hasta Lugo ciudad.</w:t>
      </w:r>
    </w:p>
    <w:p w:rsidR="000D4D4D" w:rsidRPr="005E70C9" w:rsidRDefault="00DA42C9">
      <w:pPr>
        <w:spacing w:before="160"/>
        <w:jc w:val="both"/>
        <w:rPr>
          <w:rFonts w:ascii="Microsoft Sans Serif" w:hAnsi="Microsoft Sans Serif" w:cs="Microsoft Sans Serif"/>
          <w:sz w:val="24"/>
          <w:szCs w:val="24"/>
          <w:u w:val="single"/>
        </w:rPr>
      </w:pPr>
      <w:r w:rsidRPr="005E70C9">
        <w:rPr>
          <w:rFonts w:ascii="Microsoft Sans Serif" w:hAnsi="Microsoft Sans Serif" w:cs="Microsoft Sans Serif"/>
          <w:b/>
          <w:sz w:val="24"/>
          <w:szCs w:val="24"/>
        </w:rPr>
        <w:t>DÉCIMO SEXTA:</w:t>
      </w:r>
      <w:r w:rsidR="00C71C0F">
        <w:rPr>
          <w:rFonts w:ascii="Microsoft Sans Serif" w:hAnsi="Microsoft Sans Serif" w:cs="Microsoft Sans Serif"/>
          <w:b/>
          <w:sz w:val="24"/>
          <w:szCs w:val="24"/>
        </w:rPr>
        <w:t xml:space="preserve"> </w:t>
      </w:r>
      <w:r w:rsidR="006627FE" w:rsidRPr="005E70C9">
        <w:rPr>
          <w:rFonts w:ascii="Microsoft Sans Serif" w:hAnsi="Microsoft Sans Serif" w:cs="Microsoft Sans Serif"/>
          <w:sz w:val="24"/>
          <w:szCs w:val="24"/>
          <w:u w:val="single"/>
        </w:rPr>
        <w:t>Afección directa al patrimonio arqueológico y su entorno de protección.</w:t>
      </w:r>
    </w:p>
    <w:p w:rsidR="006627FE" w:rsidRPr="005E70C9" w:rsidRDefault="00422FF4">
      <w:pPr>
        <w:spacing w:before="160"/>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En el área poligonal se encuentran entre otros numerosos hórreos conservados y </w:t>
      </w:r>
      <w:r w:rsidR="00C71C0F">
        <w:rPr>
          <w:rFonts w:ascii="Microsoft Sans Serif" w:hAnsi="Microsoft Sans Serif" w:cs="Microsoft Sans Serif"/>
          <w:sz w:val="24"/>
          <w:szCs w:val="24"/>
        </w:rPr>
        <w:t>con antigü</w:t>
      </w:r>
      <w:r w:rsidRPr="005E70C9">
        <w:rPr>
          <w:rFonts w:ascii="Microsoft Sans Serif" w:hAnsi="Microsoft Sans Serif" w:cs="Microsoft Sans Serif"/>
          <w:sz w:val="24"/>
          <w:szCs w:val="24"/>
        </w:rPr>
        <w:t>edades que en algunos casos es centenaria.</w:t>
      </w:r>
    </w:p>
    <w:p w:rsidR="00422FF4" w:rsidRPr="005E70C9" w:rsidRDefault="00422FF4">
      <w:pPr>
        <w:spacing w:before="160"/>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La importancia de los hórreos o cabazos desde su punto de vista patrimonial ya quedó regulada en el Decreto 449/1973, por lo que se protegen estas figuras existentes en Galicia y Asturias, normativa que no se tiene en cuenta a la hora de la elaboración del proyecto de parque eólico ni sus efectos en dichos elementos patrimoniales.</w:t>
      </w:r>
    </w:p>
    <w:p w:rsidR="00722B9F" w:rsidRPr="005E70C9" w:rsidRDefault="00422FF4" w:rsidP="00722B9F">
      <w:pPr>
        <w:pStyle w:val="NormalWeb"/>
        <w:suppressAutoHyphens/>
        <w:spacing w:before="0" w:beforeAutospacing="0" w:after="0" w:afterAutospacing="0"/>
        <w:jc w:val="both"/>
        <w:rPr>
          <w:rFonts w:ascii="Microsoft Sans Serif" w:hAnsi="Microsoft Sans Serif" w:cs="Microsoft Sans Serif"/>
          <w:color w:val="000000"/>
        </w:rPr>
      </w:pPr>
      <w:r w:rsidRPr="005E70C9">
        <w:rPr>
          <w:rFonts w:ascii="Microsoft Sans Serif" w:hAnsi="Microsoft Sans Serif" w:cs="Microsoft Sans Serif"/>
        </w:rPr>
        <w:t xml:space="preserve">Otros elementos patrimoniales con especial protección y deber de conservación serían los diferentes castros situados en la zona. </w:t>
      </w:r>
      <w:r w:rsidRPr="005E70C9">
        <w:rPr>
          <w:rFonts w:ascii="Microsoft Sans Serif" w:hAnsi="Microsoft Sans Serif" w:cs="Microsoft Sans Serif"/>
          <w:color w:val="000000"/>
        </w:rPr>
        <w:t xml:space="preserve">Los castros son emplazamientos de población situados en lugares altos de difícil acceso, preferentemente en las cimas de montes. Dichos </w:t>
      </w:r>
      <w:r w:rsidRPr="005E70C9">
        <w:rPr>
          <w:rFonts w:ascii="Microsoft Sans Serif" w:hAnsi="Microsoft Sans Serif" w:cs="Microsoft Sans Serif"/>
          <w:color w:val="000000"/>
        </w:rPr>
        <w:lastRenderedPageBreak/>
        <w:t>poblados, cuyo diseño carece de criterios urbanísticos previos, están protegidos por sólidos sistemas defensivos</w:t>
      </w:r>
      <w:r w:rsidR="00722B9F" w:rsidRPr="005E70C9">
        <w:rPr>
          <w:rFonts w:ascii="Microsoft Sans Serif" w:hAnsi="Microsoft Sans Serif" w:cs="Microsoft Sans Serif"/>
          <w:color w:val="000000"/>
        </w:rPr>
        <w:t>. A Croa, Castro de Curro, Castro do Cerralleiro</w:t>
      </w:r>
      <w:r w:rsidR="00C71C0F">
        <w:rPr>
          <w:rFonts w:ascii="Microsoft Sans Serif" w:hAnsi="Microsoft Sans Serif" w:cs="Microsoft Sans Serif"/>
          <w:color w:val="000000"/>
        </w:rPr>
        <w:t xml:space="preserve"> </w:t>
      </w:r>
      <w:r w:rsidR="00722B9F" w:rsidRPr="005E70C9">
        <w:rPr>
          <w:rFonts w:ascii="Microsoft Sans Serif" w:hAnsi="Microsoft Sans Serif" w:cs="Microsoft Sans Serif"/>
          <w:color w:val="000000"/>
        </w:rPr>
        <w:t>serían algunos ejemplos.</w:t>
      </w:r>
    </w:p>
    <w:p w:rsidR="004A7D1D" w:rsidRPr="005E70C9" w:rsidRDefault="004A7D1D" w:rsidP="00722B9F">
      <w:pPr>
        <w:pStyle w:val="NormalWeb"/>
        <w:suppressAutoHyphens/>
        <w:spacing w:before="0" w:beforeAutospacing="0" w:after="0" w:afterAutospacing="0"/>
        <w:jc w:val="both"/>
        <w:rPr>
          <w:rFonts w:ascii="Microsoft Sans Serif" w:hAnsi="Microsoft Sans Serif" w:cs="Microsoft Sans Serif"/>
          <w:color w:val="000000"/>
        </w:rPr>
      </w:pPr>
    </w:p>
    <w:p w:rsidR="00722B9F" w:rsidRPr="005E70C9" w:rsidRDefault="00722B9F" w:rsidP="00722B9F">
      <w:pPr>
        <w:pStyle w:val="NormalWeb"/>
        <w:suppressAutoHyphens/>
        <w:spacing w:before="0" w:beforeAutospacing="0" w:after="0" w:afterAutospacing="0"/>
        <w:jc w:val="both"/>
        <w:rPr>
          <w:rFonts w:ascii="Microsoft Sans Serif" w:hAnsi="Microsoft Sans Serif" w:cs="Microsoft Sans Serif"/>
          <w:color w:val="000000"/>
        </w:rPr>
      </w:pPr>
      <w:r w:rsidRPr="005E70C9">
        <w:rPr>
          <w:rFonts w:ascii="Microsoft Sans Serif" w:hAnsi="Microsoft Sans Serif" w:cs="Microsoft Sans Serif"/>
          <w:color w:val="000000"/>
        </w:rPr>
        <w:t>La propia Iglesia de San Cosme de Piñeiro o el conjunto formado por Iglesia-Monasterio de Santa María de Meira son ejemplos de los bienes sobre los cuales las diferentes administraciones públicas tienen el deber de proteger y conservar.</w:t>
      </w:r>
    </w:p>
    <w:p w:rsidR="00722B9F" w:rsidRPr="005E70C9" w:rsidRDefault="00722B9F" w:rsidP="00722B9F">
      <w:pPr>
        <w:pStyle w:val="NormalWeb"/>
        <w:spacing w:before="0" w:beforeAutospacing="0" w:after="0" w:afterAutospacing="0"/>
        <w:jc w:val="both"/>
        <w:rPr>
          <w:rFonts w:ascii="Microsoft Sans Serif" w:hAnsi="Microsoft Sans Serif" w:cs="Microsoft Sans Serif"/>
          <w:color w:val="000000"/>
        </w:rPr>
      </w:pPr>
    </w:p>
    <w:p w:rsidR="005E70C9" w:rsidRPr="005E70C9" w:rsidRDefault="005E70C9" w:rsidP="00722B9F">
      <w:pPr>
        <w:pStyle w:val="NormalWeb"/>
        <w:spacing w:before="0" w:beforeAutospacing="0" w:after="0" w:afterAutospacing="0"/>
        <w:jc w:val="both"/>
        <w:rPr>
          <w:rFonts w:ascii="Microsoft Sans Serif" w:hAnsi="Microsoft Sans Serif" w:cs="Microsoft Sans Serif"/>
          <w:b/>
        </w:rPr>
      </w:pPr>
    </w:p>
    <w:p w:rsidR="005E70C9" w:rsidRPr="005E70C9" w:rsidRDefault="005E70C9" w:rsidP="005E70C9">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 xml:space="preserve">DÉCIMO SÉPTIMA: </w:t>
      </w:r>
      <w:r w:rsidRPr="005E70C9">
        <w:rPr>
          <w:rFonts w:ascii="Microsoft Sans Serif" w:hAnsi="Microsoft Sans Serif" w:cs="Microsoft Sans Serif"/>
          <w:sz w:val="24"/>
          <w:szCs w:val="24"/>
          <w:u w:val="single"/>
        </w:rPr>
        <w:t>Nula consideración al impacto turístico y la economía ligada a él.</w:t>
      </w:r>
    </w:p>
    <w:p w:rsidR="005E70C9" w:rsidRPr="005E70C9" w:rsidRDefault="005E70C9" w:rsidP="005E70C9">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Meira cuenta con 18 establecimientos ligados directamente con la hostelería (restaurantes, cafeterías, pastelerías, casas de turismo rural y hoteles) más una recién inaugurada Área de </w:t>
      </w:r>
      <w:r w:rsidR="00C71C0F" w:rsidRPr="005E70C9">
        <w:rPr>
          <w:rFonts w:ascii="Microsoft Sans Serif" w:hAnsi="Microsoft Sans Serif" w:cs="Microsoft Sans Serif"/>
          <w:sz w:val="24"/>
          <w:szCs w:val="24"/>
        </w:rPr>
        <w:t>Auto caravanas</w:t>
      </w:r>
      <w:r w:rsidRPr="005E70C9">
        <w:rPr>
          <w:rFonts w:ascii="Microsoft Sans Serif" w:hAnsi="Microsoft Sans Serif" w:cs="Microsoft Sans Serif"/>
          <w:sz w:val="24"/>
          <w:szCs w:val="24"/>
        </w:rPr>
        <w:t xml:space="preserve"> para dar servicio a la ingente llegada de este tipo de turistas que vienen buscando un turismo de naturaleza, cultural y gastronómico. Tanto el patrimonio arquitectónico y arqueológico (Monasterio Cisterciense de Meira, Dolmen do Cortello da Vella, castros, etc.) como por el patrimonio natural, geológico, deportivo y etnográfico. Elementos como el Nacimiento del Río Miño en el Pedregal de Irimia, en la ladera de la Sierra de Meira; el mirador del Pico do Forno de Martín; el paseo fluvial al lado del río Miño o las rutas de senderismo (Ruta Miño-Eo, Ruta Poeta Avelino Díaz, Vía Rexia do Norte y otras que están en fase de desarrollo) se verán afectadas por la instalación e impacto de los aerogeneradores. Los senderistas buscan espacios naturales que visitar y conocer, huyendo de los parques eólicos, líneas de torres de alta tensión, grandes pistas de acceso en el entorno natural, etc.</w:t>
      </w:r>
    </w:p>
    <w:p w:rsidR="005E70C9" w:rsidRPr="005E70C9" w:rsidRDefault="005E70C9" w:rsidP="005E70C9">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El número habitual de turistas y visitantes que recibe Meira ronda las 15000 personas anuales (8.69 veces su población) y sigue aumentando año tras año. Este turismo repercute no solo en el centro municipal y ayuntamiento de Meira sino también en los pueblos y ayuntamientos vecinos y en toda la comarca (Meira es cabecera de la comarca del mismo nombre y centro de servicios de gestión, industriales y comerciales). </w:t>
      </w:r>
      <w:r w:rsidRPr="005E70C9">
        <w:rPr>
          <w:rFonts w:ascii="Microsoft Sans Serif" w:hAnsi="Microsoft Sans Serif" w:cs="Microsoft Sans Serif"/>
          <w:sz w:val="24"/>
          <w:szCs w:val="24"/>
          <w:u w:val="single"/>
        </w:rPr>
        <w:t>El impacto de la creación de un parque eólico</w:t>
      </w:r>
      <w:r w:rsidRPr="005E70C9">
        <w:rPr>
          <w:rFonts w:ascii="Microsoft Sans Serif" w:hAnsi="Microsoft Sans Serif" w:cs="Microsoft Sans Serif"/>
          <w:sz w:val="24"/>
          <w:szCs w:val="24"/>
        </w:rPr>
        <w:t xml:space="preserve"> tan próximo al núcleo urbano y afectando zonas de paso habitual (río Miño, senderos, fuentes, lavaderos, molinos, etc</w:t>
      </w:r>
      <w:r>
        <w:rPr>
          <w:rFonts w:ascii="Microsoft Sans Serif" w:hAnsi="Microsoft Sans Serif" w:cs="Microsoft Sans Serif"/>
          <w:sz w:val="24"/>
          <w:szCs w:val="24"/>
        </w:rPr>
        <w:t>.</w:t>
      </w:r>
      <w:r w:rsidRPr="005E70C9">
        <w:rPr>
          <w:rFonts w:ascii="Microsoft Sans Serif" w:hAnsi="Microsoft Sans Serif" w:cs="Microsoft Sans Serif"/>
          <w:sz w:val="24"/>
          <w:szCs w:val="24"/>
        </w:rPr>
        <w:t xml:space="preserve">) </w:t>
      </w:r>
      <w:r w:rsidRPr="005E70C9">
        <w:rPr>
          <w:rFonts w:ascii="Microsoft Sans Serif" w:hAnsi="Microsoft Sans Serif" w:cs="Microsoft Sans Serif"/>
          <w:sz w:val="24"/>
          <w:szCs w:val="24"/>
          <w:u w:val="single"/>
        </w:rPr>
        <w:t>es absolutamente negativo</w:t>
      </w:r>
      <w:r w:rsidRPr="005E70C9">
        <w:rPr>
          <w:rFonts w:ascii="Microsoft Sans Serif" w:hAnsi="Microsoft Sans Serif" w:cs="Microsoft Sans Serif"/>
          <w:sz w:val="24"/>
          <w:szCs w:val="24"/>
        </w:rPr>
        <w:t xml:space="preserve"> tanto para la experiencia y afluencia de visitantes como para las empresas vinculadas a este sector que supone un porcentaje muy importante de beneficios económicos para la zona de Meira y alrededores. Su implantación haría menguar de forma significativa el beneficio económico y los servicios ofertados en la zona dada la reducción del turismo.</w:t>
      </w:r>
    </w:p>
    <w:p w:rsidR="005E70C9" w:rsidRPr="005E70C9" w:rsidRDefault="005E70C9" w:rsidP="00722B9F">
      <w:pPr>
        <w:pStyle w:val="NormalWeb"/>
        <w:spacing w:before="0" w:beforeAutospacing="0" w:after="0" w:afterAutospacing="0"/>
        <w:jc w:val="both"/>
        <w:rPr>
          <w:rFonts w:ascii="Microsoft Sans Serif" w:hAnsi="Microsoft Sans Serif" w:cs="Microsoft Sans Serif"/>
          <w:b/>
        </w:rPr>
      </w:pPr>
    </w:p>
    <w:p w:rsidR="000D4D4D" w:rsidRPr="005E70C9" w:rsidRDefault="005E70C9" w:rsidP="00C71C0F">
      <w:pPr>
        <w:pStyle w:val="NormalWeb"/>
        <w:spacing w:before="0" w:beforeAutospacing="0" w:after="0" w:afterAutospacing="0" w:line="276" w:lineRule="auto"/>
        <w:jc w:val="both"/>
        <w:rPr>
          <w:rFonts w:ascii="Microsoft Sans Serif" w:hAnsi="Microsoft Sans Serif" w:cs="Microsoft Sans Serif"/>
        </w:rPr>
      </w:pPr>
      <w:r w:rsidRPr="005E70C9">
        <w:rPr>
          <w:rFonts w:ascii="Microsoft Sans Serif" w:hAnsi="Microsoft Sans Serif" w:cs="Microsoft Sans Serif"/>
          <w:b/>
        </w:rPr>
        <w:t>DÉCIMO OCTAVA</w:t>
      </w:r>
      <w:r w:rsidR="00B74978" w:rsidRPr="005E70C9">
        <w:rPr>
          <w:rFonts w:ascii="Microsoft Sans Serif" w:hAnsi="Microsoft Sans Serif" w:cs="Microsoft Sans Serif"/>
          <w:b/>
        </w:rPr>
        <w:t>:</w:t>
      </w:r>
      <w:r w:rsidRPr="005E70C9">
        <w:rPr>
          <w:rFonts w:ascii="Microsoft Sans Serif" w:hAnsi="Microsoft Sans Serif" w:cs="Microsoft Sans Serif"/>
          <w:b/>
        </w:rPr>
        <w:t xml:space="preserve"> </w:t>
      </w:r>
      <w:r w:rsidR="006627FE" w:rsidRPr="005E70C9">
        <w:rPr>
          <w:rFonts w:ascii="Microsoft Sans Serif" w:hAnsi="Microsoft Sans Serif" w:cs="Microsoft Sans Serif"/>
          <w:u w:val="single"/>
        </w:rPr>
        <w:t>Falta de estudio de afecciones a recursos hídricos</w:t>
      </w:r>
      <w:r w:rsidR="00BE2EA0" w:rsidRPr="005E70C9">
        <w:rPr>
          <w:rFonts w:ascii="Microsoft Sans Serif" w:hAnsi="Microsoft Sans Serif" w:cs="Microsoft Sans Serif"/>
        </w:rPr>
        <w:t xml:space="preserve">. </w:t>
      </w:r>
      <w:r w:rsidR="006627FE" w:rsidRPr="005E70C9">
        <w:rPr>
          <w:rFonts w:ascii="Microsoft Sans Serif" w:hAnsi="Microsoft Sans Serif" w:cs="Microsoft Sans Serif"/>
        </w:rPr>
        <w:t>La evaluación de i</w:t>
      </w:r>
      <w:r w:rsidR="006627FE" w:rsidRPr="005E70C9">
        <w:rPr>
          <w:rFonts w:ascii="Microsoft Sans Serif" w:hAnsi="Microsoft Sans Serif" w:cs="Microsoft Sans Serif"/>
        </w:rPr>
        <w:t>m</w:t>
      </w:r>
      <w:r w:rsidR="006627FE" w:rsidRPr="005E70C9">
        <w:rPr>
          <w:rFonts w:ascii="Microsoft Sans Serif" w:hAnsi="Microsoft Sans Serif" w:cs="Microsoft Sans Serif"/>
        </w:rPr>
        <w:t>pacto ambiental no incluye el hidrológico e hidrogeológico sobre acuíferos y tampoco la afe</w:t>
      </w:r>
      <w:r w:rsidR="006627FE" w:rsidRPr="005E70C9">
        <w:rPr>
          <w:rFonts w:ascii="Microsoft Sans Serif" w:hAnsi="Microsoft Sans Serif" w:cs="Microsoft Sans Serif"/>
        </w:rPr>
        <w:t>c</w:t>
      </w:r>
      <w:r w:rsidR="006627FE" w:rsidRPr="005E70C9">
        <w:rPr>
          <w:rFonts w:ascii="Microsoft Sans Serif" w:hAnsi="Microsoft Sans Serif" w:cs="Microsoft Sans Serif"/>
        </w:rPr>
        <w:t xml:space="preserve">ción a las </w:t>
      </w:r>
      <w:r w:rsidR="006627FE" w:rsidRPr="005E70C9">
        <w:rPr>
          <w:rFonts w:ascii="Microsoft Sans Serif" w:hAnsi="Microsoft Sans Serif" w:cs="Microsoft Sans Serif"/>
          <w:u w:val="single"/>
        </w:rPr>
        <w:t>zonas protegidas de auga potable (ZPAP)</w:t>
      </w:r>
      <w:r w:rsidR="006627FE" w:rsidRPr="005E70C9">
        <w:rPr>
          <w:rFonts w:ascii="Microsoft Sans Serif" w:hAnsi="Microsoft Sans Serif" w:cs="Microsoft Sans Serif"/>
        </w:rPr>
        <w:t xml:space="preserve"> existentes.</w:t>
      </w:r>
    </w:p>
    <w:p w:rsidR="00BE2EA0" w:rsidRPr="005E70C9" w:rsidRDefault="00BE2EA0" w:rsidP="00C71C0F">
      <w:pPr>
        <w:spacing w:line="276" w:lineRule="auto"/>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No se tiene en cuenta el Plan de Abastecimiento elaborado para el Ayuntamiento de Meira por el organismo autonómico Augas de Galicia</w:t>
      </w:r>
      <w:r w:rsidR="007220F0" w:rsidRPr="005E70C9">
        <w:rPr>
          <w:rFonts w:ascii="Microsoft Sans Serif" w:hAnsi="Microsoft Sans Serif" w:cs="Microsoft Sans Serif"/>
          <w:sz w:val="24"/>
          <w:szCs w:val="24"/>
        </w:rPr>
        <w:t>.</w:t>
      </w:r>
    </w:p>
    <w:p w:rsidR="000D4D4D" w:rsidRPr="005E70C9" w:rsidRDefault="005E70C9" w:rsidP="006627FE">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DÉCIMO NOVENA</w:t>
      </w:r>
      <w:r w:rsidR="00DA42C9" w:rsidRPr="005E70C9">
        <w:rPr>
          <w:rFonts w:ascii="Microsoft Sans Serif" w:hAnsi="Microsoft Sans Serif" w:cs="Microsoft Sans Serif"/>
          <w:b/>
          <w:sz w:val="24"/>
          <w:szCs w:val="24"/>
        </w:rPr>
        <w:t xml:space="preserve">: </w:t>
      </w:r>
      <w:r w:rsidR="006627FE" w:rsidRPr="005E70C9">
        <w:rPr>
          <w:rFonts w:ascii="Microsoft Sans Serif" w:hAnsi="Microsoft Sans Serif" w:cs="Microsoft Sans Serif"/>
          <w:sz w:val="24"/>
          <w:szCs w:val="24"/>
          <w:u w:val="single"/>
        </w:rPr>
        <w:t>Indeterminaciones en la evaluación de impacto acústico</w:t>
      </w:r>
      <w:r w:rsidR="006627FE" w:rsidRPr="005E70C9">
        <w:rPr>
          <w:rFonts w:ascii="Microsoft Sans Serif" w:hAnsi="Microsoft Sans Serif" w:cs="Microsoft Sans Serif"/>
          <w:sz w:val="24"/>
          <w:szCs w:val="24"/>
        </w:rPr>
        <w:t xml:space="preserve">. En el informe se incluyen cuadros de aislamientos mínimos a ruido aéreo entre estancias y entre estas y fachada de edificios como referencia, si bien las viviendas objeto de este análisis de impacto, dada su antigüedad pueden no estar preparadas al efecto independientemente al uso, y </w:t>
      </w:r>
      <w:r w:rsidR="006627FE" w:rsidRPr="005E70C9">
        <w:rPr>
          <w:rFonts w:ascii="Microsoft Sans Serif" w:hAnsi="Microsoft Sans Serif" w:cs="Microsoft Sans Serif"/>
          <w:sz w:val="24"/>
          <w:szCs w:val="24"/>
        </w:rPr>
        <w:lastRenderedPageBreak/>
        <w:t>debe ser considerado a efectos de calcular el nivel de ruido originado por las nuevas fuentes de ruido (Aerogeneradores) en dichas estancias. El nivel de aislamiento de fachada a las diferentes estancias puede ser inferior a los mínimos reflejados en las tablas de referencia.</w:t>
      </w:r>
    </w:p>
    <w:p w:rsidR="006627FE" w:rsidRPr="005E70C9" w:rsidRDefault="005E70C9" w:rsidP="006627FE">
      <w:pPr>
        <w:jc w:val="both"/>
        <w:rPr>
          <w:rFonts w:ascii="Microsoft Sans Serif" w:hAnsi="Microsoft Sans Serif" w:cs="Microsoft Sans Serif"/>
          <w:sz w:val="24"/>
          <w:szCs w:val="24"/>
        </w:rPr>
      </w:pPr>
      <w:r w:rsidRPr="005E70C9">
        <w:rPr>
          <w:rFonts w:ascii="Microsoft Sans Serif" w:hAnsi="Microsoft Sans Serif" w:cs="Microsoft Sans Serif"/>
          <w:b/>
          <w:sz w:val="24"/>
          <w:szCs w:val="24"/>
        </w:rPr>
        <w:t>VIGÉSIMA</w:t>
      </w:r>
      <w:r w:rsidR="00DA42C9" w:rsidRPr="005E70C9">
        <w:rPr>
          <w:rFonts w:ascii="Microsoft Sans Serif" w:hAnsi="Microsoft Sans Serif" w:cs="Microsoft Sans Serif"/>
          <w:b/>
          <w:sz w:val="24"/>
          <w:szCs w:val="24"/>
        </w:rPr>
        <w:t xml:space="preserve">: </w:t>
      </w:r>
      <w:r w:rsidR="006627FE" w:rsidRPr="005E70C9">
        <w:rPr>
          <w:rFonts w:ascii="Microsoft Sans Serif" w:hAnsi="Microsoft Sans Serif" w:cs="Microsoft Sans Serif"/>
          <w:sz w:val="24"/>
          <w:szCs w:val="24"/>
        </w:rPr>
        <w:t xml:space="preserve">Tampoco evidencia los </w:t>
      </w:r>
      <w:r w:rsidR="006627FE" w:rsidRPr="005E70C9">
        <w:rPr>
          <w:rFonts w:ascii="Microsoft Sans Serif" w:hAnsi="Microsoft Sans Serif" w:cs="Microsoft Sans Serif"/>
          <w:b/>
          <w:sz w:val="24"/>
          <w:szCs w:val="24"/>
        </w:rPr>
        <w:t>rangos de frecuencia del espectro de ruido</w:t>
      </w:r>
      <w:r w:rsidR="006627FE" w:rsidRPr="005E70C9">
        <w:rPr>
          <w:rFonts w:ascii="Microsoft Sans Serif" w:hAnsi="Microsoft Sans Serif" w:cs="Microsoft Sans Serif"/>
          <w:sz w:val="24"/>
          <w:szCs w:val="24"/>
        </w:rPr>
        <w:t xml:space="preserve"> dada las diferentes sensibilidades de las personas y nivel de molestia asociada, tanto en el interior de vivienda/edificación o de actividad en el exterior (agricultura, ganadería, etc).</w:t>
      </w:r>
    </w:p>
    <w:p w:rsidR="006627FE" w:rsidRPr="005E70C9" w:rsidRDefault="006627FE" w:rsidP="006627FE">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El valor de </w:t>
      </w:r>
      <w:r w:rsidRPr="005E70C9">
        <w:rPr>
          <w:rFonts w:ascii="Microsoft Sans Serif" w:hAnsi="Microsoft Sans Serif" w:cs="Microsoft Sans Serif"/>
          <w:b/>
          <w:sz w:val="24"/>
          <w:szCs w:val="24"/>
        </w:rPr>
        <w:t>ruido ambiente de día y de noche asumido</w:t>
      </w:r>
      <w:r w:rsidRPr="005E70C9">
        <w:rPr>
          <w:rFonts w:ascii="Microsoft Sans Serif" w:hAnsi="Microsoft Sans Serif" w:cs="Microsoft Sans Serif"/>
          <w:sz w:val="24"/>
          <w:szCs w:val="24"/>
        </w:rPr>
        <w:t xml:space="preserve"> en el estudio se considera constante y con un</w:t>
      </w:r>
      <w:r w:rsidR="00C71C0F">
        <w:rPr>
          <w:rFonts w:ascii="Microsoft Sans Serif" w:hAnsi="Microsoft Sans Serif" w:cs="Microsoft Sans Serif"/>
          <w:sz w:val="24"/>
          <w:szCs w:val="24"/>
        </w:rPr>
        <w:t xml:space="preserve"> nivel de 40dB. Esta hipótesis, dada</w:t>
      </w:r>
      <w:r w:rsidRPr="005E70C9">
        <w:rPr>
          <w:rFonts w:ascii="Microsoft Sans Serif" w:hAnsi="Microsoft Sans Serif" w:cs="Microsoft Sans Serif"/>
          <w:sz w:val="24"/>
          <w:szCs w:val="24"/>
        </w:rPr>
        <w:t xml:space="preserve"> las características rurales del entorno no se justifica ni se evidencia por ningún cálculo estimativo o </w:t>
      </w:r>
      <w:r w:rsidRPr="005E70C9">
        <w:rPr>
          <w:rFonts w:ascii="Microsoft Sans Serif" w:hAnsi="Microsoft Sans Serif" w:cs="Microsoft Sans Serif"/>
          <w:b/>
          <w:sz w:val="24"/>
          <w:szCs w:val="24"/>
        </w:rPr>
        <w:t>medidas reales</w:t>
      </w:r>
      <w:r w:rsidRPr="005E70C9">
        <w:rPr>
          <w:rFonts w:ascii="Microsoft Sans Serif" w:hAnsi="Microsoft Sans Serif" w:cs="Microsoft Sans Serif"/>
          <w:sz w:val="24"/>
          <w:szCs w:val="24"/>
        </w:rPr>
        <w:t>. La afectación en cuanto a percepción real de los efectos negativos a nivel acústico originado por los aerogeneradores propuestos, podría estar enmascarada por valores superiores al nivel real de ruido ambiente. Se debe aportar c</w:t>
      </w:r>
      <w:r w:rsidR="004A7D1D" w:rsidRPr="005E70C9">
        <w:rPr>
          <w:rFonts w:ascii="Microsoft Sans Serif" w:hAnsi="Microsoft Sans Serif" w:cs="Microsoft Sans Serif"/>
          <w:sz w:val="24"/>
          <w:szCs w:val="24"/>
        </w:rPr>
        <w:t>á</w:t>
      </w:r>
      <w:r w:rsidRPr="005E70C9">
        <w:rPr>
          <w:rFonts w:ascii="Microsoft Sans Serif" w:hAnsi="Microsoft Sans Serif" w:cs="Microsoft Sans Serif"/>
          <w:sz w:val="24"/>
          <w:szCs w:val="24"/>
        </w:rPr>
        <w:t>lculo justificativo o medidas de estos niveles de ruido y su variación a lo largo del día y año.</w:t>
      </w:r>
    </w:p>
    <w:p w:rsidR="006627FE" w:rsidRPr="005E70C9" w:rsidRDefault="006627FE" w:rsidP="006627FE">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Los niveles de ruido estimados originados según la distribución geográfica de los aerogeneradores considera valores medios ponderados si bien para determinadas condiciones y localizaciones, dada la proximidad de algunos generadores puede haber fluctuaciones al alza de nivel en ciertos intervalos espectrales por </w:t>
      </w:r>
      <w:r w:rsidRPr="005E70C9">
        <w:rPr>
          <w:rFonts w:ascii="Microsoft Sans Serif" w:hAnsi="Microsoft Sans Serif" w:cs="Microsoft Sans Serif"/>
          <w:b/>
          <w:sz w:val="24"/>
          <w:szCs w:val="24"/>
        </w:rPr>
        <w:t>interferencia constructiva</w:t>
      </w:r>
      <w:r w:rsidRPr="005E70C9">
        <w:rPr>
          <w:rFonts w:ascii="Microsoft Sans Serif" w:hAnsi="Microsoft Sans Serif" w:cs="Microsoft Sans Serif"/>
          <w:sz w:val="24"/>
          <w:szCs w:val="24"/>
        </w:rPr>
        <w:t xml:space="preserve"> entre las diferentes emisiones acústicas de los aerogeneradores. No se evidencia en el estudio el equilibrio de nivel entre las componentes espectrales dentro del espectro de emisión de ruido de los aerogeneradores. Existe normativa acústica de referencia donde no se permiten variaciones de nivel en un determinado intervalo espectral superior a un umbral determinado a partir de los niveles de otros intervalos extremos (representación espectral a 1/3 octava).</w:t>
      </w:r>
    </w:p>
    <w:p w:rsidR="006627FE" w:rsidRPr="005E70C9" w:rsidRDefault="006627FE" w:rsidP="006627FE">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En el estudio no se justifica ni evidencia el nivel de ruido de caso peor (el máximo</w:t>
      </w:r>
      <w:r w:rsidR="00D12168" w:rsidRPr="005E70C9">
        <w:rPr>
          <w:rFonts w:ascii="Microsoft Sans Serif" w:hAnsi="Microsoft Sans Serif" w:cs="Microsoft Sans Serif"/>
          <w:sz w:val="24"/>
          <w:szCs w:val="24"/>
        </w:rPr>
        <w:t>, que puede llegar a 107.7dB según ficha técnica que se adjunta en el proyecto</w:t>
      </w:r>
      <w:r w:rsidRPr="005E70C9">
        <w:rPr>
          <w:rFonts w:ascii="Microsoft Sans Serif" w:hAnsi="Microsoft Sans Serif" w:cs="Microsoft Sans Serif"/>
          <w:sz w:val="24"/>
          <w:szCs w:val="24"/>
        </w:rPr>
        <w:t>) en cuanto a potencia máxima del grupo de aerogeneradores y velocidad de giro del rotor frente a la acción del viento (en sus diferentes velocidades, direcciones y ángulo de ataque relativo al plano del rotor del aerogenerador) a lo largo del año.</w:t>
      </w:r>
    </w:p>
    <w:p w:rsidR="006627FE" w:rsidRPr="005E70C9" w:rsidRDefault="006627FE" w:rsidP="006627FE">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Falta en el estudio la identificación de nombres de núcleos, o viviendas potencialmente afectadas.  La falta de estos datos supone una situación de indefensión por lo que el trámite de información pública debe realizarse con indicación concreta de afecciones.</w:t>
      </w:r>
    </w:p>
    <w:p w:rsidR="006627FE" w:rsidRPr="005E70C9" w:rsidRDefault="005E70C9" w:rsidP="006627FE">
      <w:pPr>
        <w:jc w:val="both"/>
        <w:rPr>
          <w:rFonts w:ascii="Microsoft Sans Serif" w:hAnsi="Microsoft Sans Serif" w:cs="Microsoft Sans Serif"/>
          <w:sz w:val="24"/>
          <w:szCs w:val="24"/>
        </w:rPr>
      </w:pPr>
      <w:r>
        <w:rPr>
          <w:rFonts w:ascii="Microsoft Sans Serif" w:hAnsi="Microsoft Sans Serif" w:cs="Microsoft Sans Serif"/>
          <w:b/>
          <w:sz w:val="24"/>
          <w:szCs w:val="24"/>
        </w:rPr>
        <w:t>VIGESIMO PRIMERA</w:t>
      </w:r>
      <w:r w:rsidR="00C617D0" w:rsidRPr="005E70C9">
        <w:rPr>
          <w:rFonts w:ascii="Microsoft Sans Serif" w:hAnsi="Microsoft Sans Serif" w:cs="Microsoft Sans Serif"/>
          <w:b/>
          <w:sz w:val="24"/>
          <w:szCs w:val="24"/>
        </w:rPr>
        <w:t>:</w:t>
      </w:r>
      <w:r>
        <w:rPr>
          <w:rFonts w:ascii="Microsoft Sans Serif" w:hAnsi="Microsoft Sans Serif" w:cs="Microsoft Sans Serif"/>
          <w:b/>
          <w:sz w:val="24"/>
          <w:szCs w:val="24"/>
        </w:rPr>
        <w:t xml:space="preserve"> </w:t>
      </w:r>
      <w:r w:rsidR="006627FE" w:rsidRPr="005E70C9">
        <w:rPr>
          <w:rFonts w:ascii="Microsoft Sans Serif" w:hAnsi="Microsoft Sans Serif" w:cs="Microsoft Sans Serif"/>
          <w:sz w:val="24"/>
          <w:szCs w:val="24"/>
        </w:rPr>
        <w:t>El Parque Eólico Monzón forma parte de un conjunto de 3 parques eólicos situados en la provincia de Lugo, actuando como promotora Gre</w:t>
      </w:r>
      <w:r w:rsidR="00303ECC" w:rsidRPr="005E70C9">
        <w:rPr>
          <w:rFonts w:ascii="Microsoft Sans Serif" w:hAnsi="Microsoft Sans Serif" w:cs="Microsoft Sans Serif"/>
          <w:sz w:val="24"/>
          <w:szCs w:val="24"/>
        </w:rPr>
        <w:t>e</w:t>
      </w:r>
      <w:r w:rsidR="006627FE" w:rsidRPr="005E70C9">
        <w:rPr>
          <w:rFonts w:ascii="Microsoft Sans Serif" w:hAnsi="Microsoft Sans Serif" w:cs="Microsoft Sans Serif"/>
          <w:sz w:val="24"/>
          <w:szCs w:val="24"/>
        </w:rPr>
        <w:t>nalia</w:t>
      </w:r>
      <w:r>
        <w:rPr>
          <w:rFonts w:ascii="Microsoft Sans Serif" w:hAnsi="Microsoft Sans Serif" w:cs="Microsoft Sans Serif"/>
          <w:sz w:val="24"/>
          <w:szCs w:val="24"/>
        </w:rPr>
        <w:t xml:space="preserve"> </w:t>
      </w:r>
      <w:r w:rsidR="006627FE" w:rsidRPr="005E70C9">
        <w:rPr>
          <w:rFonts w:ascii="Microsoft Sans Serif" w:hAnsi="Microsoft Sans Serif" w:cs="Microsoft Sans Serif"/>
          <w:sz w:val="24"/>
          <w:szCs w:val="24"/>
        </w:rPr>
        <w:t>WindPower S.L. En su conjunto, tienen una potencia instalada de 212,8 MW.</w:t>
      </w:r>
    </w:p>
    <w:p w:rsidR="006627FE" w:rsidRPr="005E70C9" w:rsidRDefault="006627FE" w:rsidP="006627FE">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La Ley 21/2013 de Evaluación Ambiental establece en el artículo 5 que, a efectos de la Evaluación Ambiental Estratégica, se considera “promotor” cualquier persona física o jurídica, </w:t>
      </w:r>
      <w:r w:rsidRPr="005E70C9">
        <w:rPr>
          <w:rFonts w:ascii="Microsoft Sans Serif" w:hAnsi="Microsoft Sans Serif" w:cs="Microsoft Sans Serif"/>
          <w:b/>
          <w:sz w:val="24"/>
          <w:szCs w:val="24"/>
        </w:rPr>
        <w:t>pública o privada</w:t>
      </w:r>
      <w:r w:rsidRPr="005E70C9">
        <w:rPr>
          <w:rFonts w:ascii="Microsoft Sans Serif" w:hAnsi="Microsoft Sans Serif" w:cs="Microsoft Sans Serif"/>
          <w:sz w:val="24"/>
          <w:szCs w:val="24"/>
        </w:rPr>
        <w:t xml:space="preserve">, y “Plan o programa” el conjunto de estrategias, directrices y propuestas destinadas a satisfacer necesidades sociales no ejecutables directamente, </w:t>
      </w:r>
      <w:r w:rsidRPr="005E70C9">
        <w:rPr>
          <w:rFonts w:ascii="Microsoft Sans Serif" w:hAnsi="Microsoft Sans Serif" w:cs="Microsoft Sans Serif"/>
          <w:b/>
          <w:sz w:val="24"/>
          <w:szCs w:val="24"/>
        </w:rPr>
        <w:t>sino por medio de varios proyectos</w:t>
      </w:r>
      <w:r w:rsidRPr="005E70C9">
        <w:rPr>
          <w:rFonts w:ascii="Microsoft Sans Serif" w:hAnsi="Microsoft Sans Serif" w:cs="Microsoft Sans Serif"/>
          <w:sz w:val="24"/>
          <w:szCs w:val="24"/>
        </w:rPr>
        <w:t>.</w:t>
      </w:r>
    </w:p>
    <w:p w:rsidR="006627FE" w:rsidRPr="005E70C9" w:rsidRDefault="006627FE" w:rsidP="006627FE">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Sin embargo, a efectos de la Evaluación de Impacto Ambiental, se entiende como un “proyecto” la ejecución, explotación, desmantelamiento o demolición de una obra, una construcción, o instalación, o bien.</w:t>
      </w:r>
    </w:p>
    <w:p w:rsidR="000D4D4D" w:rsidRPr="005E70C9" w:rsidRDefault="006627FE">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lastRenderedPageBreak/>
        <w:t>A la vista de la Ley 21/2013 de Evaluación Ambiental, la promotora no prevé ejecutar un solo proyecto industrial, sino que propone la implantación de tres proyectos eólicos a desarrollar en la misma área geográfica.</w:t>
      </w:r>
    </w:p>
    <w:p w:rsidR="004A7D1D" w:rsidRPr="005E70C9" w:rsidRDefault="004A7D1D">
      <w:pPr>
        <w:jc w:val="both"/>
        <w:rPr>
          <w:rFonts w:ascii="Microsoft Sans Serif" w:hAnsi="Microsoft Sans Serif" w:cs="Microsoft Sans Serif"/>
          <w:sz w:val="24"/>
          <w:szCs w:val="24"/>
        </w:rPr>
      </w:pPr>
    </w:p>
    <w:p w:rsidR="009B1500" w:rsidRPr="005E70C9" w:rsidRDefault="009B1500" w:rsidP="009B1500">
      <w:pPr>
        <w:jc w:val="center"/>
        <w:rPr>
          <w:rFonts w:ascii="Microsoft Sans Serif" w:hAnsi="Microsoft Sans Serif" w:cs="Microsoft Sans Serif"/>
          <w:sz w:val="24"/>
          <w:szCs w:val="24"/>
        </w:rPr>
      </w:pPr>
      <w:r w:rsidRPr="005E70C9">
        <w:rPr>
          <w:rFonts w:ascii="Microsoft Sans Serif" w:hAnsi="Microsoft Sans Serif" w:cs="Microsoft Sans Serif"/>
          <w:sz w:val="24"/>
          <w:szCs w:val="24"/>
        </w:rPr>
        <w:t xml:space="preserve">Y por todo ello, </w:t>
      </w:r>
      <w:r w:rsidRPr="005E70C9">
        <w:rPr>
          <w:rFonts w:ascii="Microsoft Sans Serif" w:hAnsi="Microsoft Sans Serif" w:cs="Microsoft Sans Serif"/>
          <w:b/>
          <w:sz w:val="24"/>
          <w:szCs w:val="24"/>
        </w:rPr>
        <w:t>SOLICITA</w:t>
      </w:r>
      <w:r w:rsidR="004A7D1D" w:rsidRPr="005E70C9">
        <w:rPr>
          <w:rFonts w:ascii="Microsoft Sans Serif" w:hAnsi="Microsoft Sans Serif" w:cs="Microsoft Sans Serif"/>
          <w:sz w:val="24"/>
          <w:szCs w:val="24"/>
        </w:rPr>
        <w:t>:</w:t>
      </w:r>
    </w:p>
    <w:p w:rsidR="009B1500" w:rsidRPr="005E70C9" w:rsidRDefault="009B1500" w:rsidP="009B1500">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1</w:t>
      </w:r>
      <w:r w:rsidR="00466147">
        <w:rPr>
          <w:rFonts w:ascii="Microsoft Sans Serif" w:hAnsi="Microsoft Sans Serif" w:cs="Microsoft Sans Serif"/>
          <w:sz w:val="24"/>
          <w:szCs w:val="24"/>
        </w:rPr>
        <w:t xml:space="preserve">ª) </w:t>
      </w:r>
      <w:r w:rsidRPr="005E70C9">
        <w:rPr>
          <w:rFonts w:ascii="Microsoft Sans Serif" w:hAnsi="Microsoft Sans Serif" w:cs="Microsoft Sans Serif"/>
          <w:sz w:val="24"/>
          <w:szCs w:val="24"/>
        </w:rPr>
        <w:t xml:space="preserve">Se desestime y archive la solicitud de Autorización Administrativa Previa del Parque Eólico Monzón de 50,4 MW y su infraestructura de evacuación, por su </w:t>
      </w:r>
      <w:r w:rsidRPr="005E70C9">
        <w:rPr>
          <w:rFonts w:ascii="Microsoft Sans Serif" w:hAnsi="Microsoft Sans Serif" w:cs="Microsoft Sans Serif"/>
          <w:b/>
          <w:sz w:val="24"/>
          <w:szCs w:val="24"/>
        </w:rPr>
        <w:t>localización inconsistente</w:t>
      </w:r>
      <w:r w:rsidRPr="005E70C9">
        <w:rPr>
          <w:rFonts w:ascii="Microsoft Sans Serif" w:hAnsi="Microsoft Sans Serif" w:cs="Microsoft Sans Serif"/>
          <w:sz w:val="24"/>
          <w:szCs w:val="24"/>
        </w:rPr>
        <w:t xml:space="preserve"> con las Áreas de Desarrollo Eólico (ADE) y con la Zonificación por sensibilidad ambiental del territorio establecida por el Ministerio.</w:t>
      </w:r>
    </w:p>
    <w:p w:rsidR="009B1500" w:rsidRPr="005E70C9" w:rsidRDefault="009B1500" w:rsidP="009B1500">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2</w:t>
      </w:r>
      <w:r w:rsidR="00466147">
        <w:rPr>
          <w:rFonts w:ascii="Microsoft Sans Serif" w:hAnsi="Microsoft Sans Serif" w:cs="Microsoft Sans Serif"/>
          <w:sz w:val="24"/>
          <w:szCs w:val="24"/>
        </w:rPr>
        <w:t>º)</w:t>
      </w:r>
      <w:r w:rsidRPr="005E70C9">
        <w:rPr>
          <w:rFonts w:ascii="Microsoft Sans Serif" w:hAnsi="Microsoft Sans Serif" w:cs="Microsoft Sans Serif"/>
          <w:sz w:val="24"/>
          <w:szCs w:val="24"/>
        </w:rPr>
        <w:t xml:space="preserve"> Se desestime el Estudio de Impacto Ambiental presentado por la </w:t>
      </w:r>
      <w:r w:rsidRPr="005E70C9">
        <w:rPr>
          <w:rFonts w:ascii="Microsoft Sans Serif" w:hAnsi="Microsoft Sans Serif" w:cs="Microsoft Sans Serif"/>
          <w:b/>
          <w:sz w:val="24"/>
          <w:szCs w:val="24"/>
        </w:rPr>
        <w:t>incompatibilidad</w:t>
      </w:r>
      <w:r w:rsidRPr="005E70C9">
        <w:rPr>
          <w:rFonts w:ascii="Microsoft Sans Serif" w:hAnsi="Microsoft Sans Serif" w:cs="Microsoft Sans Serif"/>
          <w:sz w:val="24"/>
          <w:szCs w:val="24"/>
        </w:rPr>
        <w:t xml:space="preserve"> con los valores ambientales, patrimoniales, paisajísticos, sociales, económicos y de desarrollo rural sostenible en el área de afección.</w:t>
      </w:r>
    </w:p>
    <w:p w:rsidR="009B1500" w:rsidRPr="005E70C9" w:rsidRDefault="00466147" w:rsidP="009B1500">
      <w:pPr>
        <w:jc w:val="both"/>
        <w:rPr>
          <w:rFonts w:ascii="Microsoft Sans Serif" w:hAnsi="Microsoft Sans Serif" w:cs="Microsoft Sans Serif"/>
          <w:sz w:val="24"/>
          <w:szCs w:val="24"/>
        </w:rPr>
      </w:pPr>
      <w:r>
        <w:rPr>
          <w:rFonts w:ascii="Microsoft Sans Serif" w:hAnsi="Microsoft Sans Serif" w:cs="Microsoft Sans Serif"/>
          <w:sz w:val="24"/>
          <w:szCs w:val="24"/>
        </w:rPr>
        <w:t>3º)</w:t>
      </w:r>
      <w:r w:rsidR="009B1500" w:rsidRPr="005E70C9">
        <w:rPr>
          <w:rFonts w:ascii="Microsoft Sans Serif" w:hAnsi="Microsoft Sans Serif" w:cs="Microsoft Sans Serif"/>
          <w:sz w:val="24"/>
          <w:szCs w:val="24"/>
        </w:rPr>
        <w:t xml:space="preserve"> Que la empresa promotora revise la Evaluación de Impacto Ambiental para adecuarlo al diagnóstico territorial y del medio ambiente afectado por el proyecto recogiendo todos los puntos señalados en las presentes alegaciones.</w:t>
      </w:r>
    </w:p>
    <w:p w:rsidR="009B1500" w:rsidRPr="005E70C9" w:rsidRDefault="009B1500" w:rsidP="009B1500">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4º) Que se identifiquen todas las parcelas, núcleos, viviendas y bienes afectados por el proyecto en el trámite de información pública con el fin de garantizar que las personas, físicas o jurídicas, interesadas y afectadas puedan presentar las alegaciones que estimen convenientes.</w:t>
      </w:r>
    </w:p>
    <w:p w:rsidR="004A7D1D" w:rsidRPr="005E70C9" w:rsidRDefault="004A7D1D" w:rsidP="009B1500">
      <w:pPr>
        <w:jc w:val="both"/>
        <w:rPr>
          <w:rFonts w:ascii="Microsoft Sans Serif" w:hAnsi="Microsoft Sans Serif" w:cs="Microsoft Sans Serif"/>
          <w:sz w:val="24"/>
          <w:szCs w:val="24"/>
        </w:rPr>
      </w:pPr>
      <w:r w:rsidRPr="005E70C9">
        <w:rPr>
          <w:rFonts w:ascii="Microsoft Sans Serif" w:hAnsi="Microsoft Sans Serif" w:cs="Microsoft Sans Serif"/>
          <w:sz w:val="24"/>
          <w:szCs w:val="24"/>
        </w:rPr>
        <w:t>5º) Que se aporten los estudios necesarios para la cuantificación del Parque Eólico Monzón en el ámbito socioeconómico del Ayuntamiento de Meira y su entorno.</w:t>
      </w:r>
    </w:p>
    <w:p w:rsidR="004D268F" w:rsidRPr="005E70C9" w:rsidRDefault="004D268F" w:rsidP="009B1500">
      <w:pPr>
        <w:jc w:val="both"/>
        <w:rPr>
          <w:rFonts w:ascii="Microsoft Sans Serif" w:hAnsi="Microsoft Sans Serif" w:cs="Microsoft Sans Serif"/>
          <w:sz w:val="24"/>
          <w:szCs w:val="24"/>
        </w:rPr>
      </w:pPr>
    </w:p>
    <w:p w:rsidR="009B1500" w:rsidRPr="005E70C9" w:rsidRDefault="009B1500" w:rsidP="009B1500">
      <w:pPr>
        <w:jc w:val="center"/>
        <w:rPr>
          <w:rFonts w:ascii="Microsoft Sans Serif" w:hAnsi="Microsoft Sans Serif" w:cs="Microsoft Sans Serif"/>
          <w:sz w:val="24"/>
          <w:szCs w:val="24"/>
        </w:rPr>
      </w:pPr>
      <w:r w:rsidRPr="005E70C9">
        <w:rPr>
          <w:rFonts w:ascii="Microsoft Sans Serif" w:hAnsi="Microsoft Sans Serif" w:cs="Microsoft Sans Serif"/>
          <w:sz w:val="24"/>
          <w:szCs w:val="24"/>
        </w:rPr>
        <w:t>En Meira, a ________ de _____________</w:t>
      </w:r>
      <w:r w:rsidR="00466147">
        <w:rPr>
          <w:rFonts w:ascii="Microsoft Sans Serif" w:hAnsi="Microsoft Sans Serif" w:cs="Microsoft Sans Serif"/>
          <w:sz w:val="24"/>
          <w:szCs w:val="24"/>
        </w:rPr>
        <w:t>________</w:t>
      </w:r>
      <w:r w:rsidRPr="005E70C9">
        <w:rPr>
          <w:rFonts w:ascii="Microsoft Sans Serif" w:hAnsi="Microsoft Sans Serif" w:cs="Microsoft Sans Serif"/>
          <w:sz w:val="24"/>
          <w:szCs w:val="24"/>
        </w:rPr>
        <w:t>de 2021</w:t>
      </w:r>
    </w:p>
    <w:p w:rsidR="004D268F" w:rsidRPr="005E70C9" w:rsidRDefault="004D268F" w:rsidP="004A7D1D">
      <w:pPr>
        <w:jc w:val="center"/>
        <w:rPr>
          <w:rFonts w:ascii="Microsoft Sans Serif" w:hAnsi="Microsoft Sans Serif" w:cs="Microsoft Sans Serif"/>
          <w:sz w:val="24"/>
          <w:szCs w:val="24"/>
        </w:rPr>
      </w:pPr>
    </w:p>
    <w:p w:rsidR="00466147" w:rsidRDefault="00466147" w:rsidP="00C71C0F">
      <w:pPr>
        <w:jc w:val="center"/>
        <w:rPr>
          <w:rFonts w:ascii="Microsoft Sans Serif" w:hAnsi="Microsoft Sans Serif" w:cs="Microsoft Sans Serif"/>
          <w:sz w:val="24"/>
          <w:szCs w:val="24"/>
        </w:rPr>
      </w:pPr>
    </w:p>
    <w:p w:rsidR="00466147" w:rsidRDefault="00466147" w:rsidP="00C71C0F">
      <w:pPr>
        <w:jc w:val="center"/>
        <w:rPr>
          <w:rFonts w:ascii="Microsoft Sans Serif" w:hAnsi="Microsoft Sans Serif" w:cs="Microsoft Sans Serif"/>
          <w:sz w:val="24"/>
          <w:szCs w:val="24"/>
        </w:rPr>
      </w:pPr>
    </w:p>
    <w:p w:rsidR="00466147" w:rsidRDefault="00466147" w:rsidP="00C71C0F">
      <w:pPr>
        <w:jc w:val="center"/>
        <w:rPr>
          <w:rFonts w:ascii="Microsoft Sans Serif" w:hAnsi="Microsoft Sans Serif" w:cs="Microsoft Sans Serif"/>
          <w:sz w:val="24"/>
          <w:szCs w:val="24"/>
        </w:rPr>
      </w:pPr>
    </w:p>
    <w:p w:rsidR="004D268F" w:rsidRDefault="009B1500" w:rsidP="00C71C0F">
      <w:pPr>
        <w:jc w:val="center"/>
        <w:rPr>
          <w:rFonts w:ascii="Microsoft Sans Serif" w:hAnsi="Microsoft Sans Serif" w:cs="Microsoft Sans Serif"/>
          <w:sz w:val="24"/>
          <w:szCs w:val="24"/>
        </w:rPr>
      </w:pPr>
      <w:r w:rsidRPr="005E70C9">
        <w:rPr>
          <w:rFonts w:ascii="Microsoft Sans Serif" w:hAnsi="Microsoft Sans Serif" w:cs="Microsoft Sans Serif"/>
          <w:sz w:val="24"/>
          <w:szCs w:val="24"/>
        </w:rPr>
        <w:t>Fdo.</w:t>
      </w:r>
    </w:p>
    <w:sectPr w:rsidR="004D268F" w:rsidSect="00466147">
      <w:headerReference w:type="default" r:id="rId8"/>
      <w:footerReference w:type="default" r:id="rId9"/>
      <w:pgSz w:w="11906" w:h="16838"/>
      <w:pgMar w:top="1456" w:right="849" w:bottom="993" w:left="1134" w:header="851" w:footer="28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B02" w:rsidRDefault="00D04B02" w:rsidP="000D4D4D">
      <w:pPr>
        <w:spacing w:after="0" w:line="240" w:lineRule="auto"/>
      </w:pPr>
      <w:r>
        <w:separator/>
      </w:r>
    </w:p>
  </w:endnote>
  <w:endnote w:type="continuationSeparator" w:id="0">
    <w:p w:rsidR="00D04B02" w:rsidRDefault="00D04B02" w:rsidP="000D4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447007"/>
      <w:docPartObj>
        <w:docPartGallery w:val="Page Numbers (Bottom of Page)"/>
        <w:docPartUnique/>
      </w:docPartObj>
    </w:sdtPr>
    <w:sdtContent>
      <w:p w:rsidR="00BE2EA0" w:rsidRDefault="00BE2EA0" w:rsidP="004D268F">
        <w:pPr>
          <w:pStyle w:val="Piedepgina1"/>
          <w:jc w:val="right"/>
        </w:pPr>
        <w:r>
          <w:t xml:space="preserve">Página </w:t>
        </w:r>
        <w:r w:rsidR="00B9142E">
          <w:fldChar w:fldCharType="begin"/>
        </w:r>
        <w:r w:rsidR="00132E6A">
          <w:instrText>PAGE</w:instrText>
        </w:r>
        <w:r w:rsidR="00B9142E">
          <w:fldChar w:fldCharType="separate"/>
        </w:r>
        <w:r w:rsidR="00045137">
          <w:rPr>
            <w:noProof/>
          </w:rPr>
          <w:t>10</w:t>
        </w:r>
        <w:r w:rsidR="00B9142E">
          <w:rPr>
            <w:noProof/>
          </w:rPr>
          <w:fldChar w:fldCharType="end"/>
        </w:r>
        <w:r>
          <w:t xml:space="preserve"> de </w:t>
        </w:r>
        <w:r w:rsidR="00466147">
          <w:t>10</w:t>
        </w:r>
      </w:p>
    </w:sdtContent>
  </w:sdt>
  <w:p w:rsidR="00BE2EA0" w:rsidRDefault="00BE2EA0">
    <w:pPr>
      <w:pStyle w:val="Piedep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B02" w:rsidRDefault="00D04B02" w:rsidP="000D4D4D">
      <w:pPr>
        <w:spacing w:after="0" w:line="240" w:lineRule="auto"/>
      </w:pPr>
      <w:r>
        <w:separator/>
      </w:r>
    </w:p>
  </w:footnote>
  <w:footnote w:type="continuationSeparator" w:id="0">
    <w:p w:rsidR="00D04B02" w:rsidRDefault="00D04B02" w:rsidP="000D4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47" w:rsidRPr="005E70C9" w:rsidRDefault="00466147" w:rsidP="00466147">
    <w:pPr>
      <w:pBdr>
        <w:top w:val="single" w:sz="4" w:space="1" w:color="000000"/>
        <w:left w:val="single" w:sz="4" w:space="4" w:color="000000"/>
        <w:bottom w:val="single" w:sz="4" w:space="1" w:color="000000"/>
        <w:right w:val="single" w:sz="4" w:space="4" w:color="000000"/>
      </w:pBdr>
      <w:jc w:val="center"/>
      <w:rPr>
        <w:rFonts w:ascii="Microsoft Sans Serif" w:hAnsi="Microsoft Sans Serif" w:cs="Microsoft Sans Serif"/>
        <w:b/>
        <w:sz w:val="24"/>
        <w:szCs w:val="24"/>
      </w:rPr>
    </w:pPr>
    <w:r w:rsidRPr="005E70C9">
      <w:rPr>
        <w:rFonts w:ascii="Microsoft Sans Serif" w:hAnsi="Microsoft Sans Serif" w:cs="Microsoft Sans Serif"/>
        <w:b/>
        <w:sz w:val="24"/>
        <w:szCs w:val="24"/>
      </w:rPr>
      <w:t>ALEGACIONES al Parque Eólico Monzón de 50,4 MW y su infraestructura de evacuación en la provincia de Lugo, solicitado por la empresa GREENALIA WIND POWER MONZÓN, S.L., con C.I.F. B70604145 - Código do proyecto PEol-337AC</w:t>
    </w:r>
  </w:p>
  <w:p w:rsidR="00466147" w:rsidRDefault="004661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2FF"/>
    <w:multiLevelType w:val="multilevel"/>
    <w:tmpl w:val="48BA690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48A35904"/>
    <w:multiLevelType w:val="multilevel"/>
    <w:tmpl w:val="591616A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FDD0BF2"/>
    <w:multiLevelType w:val="multilevel"/>
    <w:tmpl w:val="D2C6899C"/>
    <w:lvl w:ilvl="0">
      <w:start w:val="1"/>
      <w:numFmt w:val="bullet"/>
      <w:lvlText w:val="."/>
      <w:lvlJc w:val="left"/>
      <w:pPr>
        <w:ind w:left="690" w:hanging="360"/>
      </w:pPr>
      <w:rPr>
        <w:rFonts w:ascii="Courier New" w:hAnsi="Courier New" w:cs="Courier New" w:hint="default"/>
      </w:rPr>
    </w:lvl>
    <w:lvl w:ilvl="1">
      <w:start w:val="1"/>
      <w:numFmt w:val="bullet"/>
      <w:lvlText w:val="o"/>
      <w:lvlJc w:val="left"/>
      <w:pPr>
        <w:ind w:left="1410" w:hanging="360"/>
      </w:pPr>
      <w:rPr>
        <w:rFonts w:ascii="Courier New" w:hAnsi="Courier New" w:cs="Courier New" w:hint="default"/>
      </w:rPr>
    </w:lvl>
    <w:lvl w:ilvl="2">
      <w:start w:val="1"/>
      <w:numFmt w:val="bullet"/>
      <w:lvlText w:val=""/>
      <w:lvlJc w:val="left"/>
      <w:pPr>
        <w:ind w:left="2130" w:hanging="360"/>
      </w:pPr>
      <w:rPr>
        <w:rFonts w:ascii="Wingdings" w:hAnsi="Wingdings" w:cs="Wingdings" w:hint="default"/>
      </w:rPr>
    </w:lvl>
    <w:lvl w:ilvl="3">
      <w:start w:val="1"/>
      <w:numFmt w:val="bullet"/>
      <w:lvlText w:val=""/>
      <w:lvlJc w:val="left"/>
      <w:pPr>
        <w:ind w:left="2850" w:hanging="360"/>
      </w:pPr>
      <w:rPr>
        <w:rFonts w:ascii="Symbol" w:hAnsi="Symbol" w:cs="Symbol" w:hint="default"/>
      </w:rPr>
    </w:lvl>
    <w:lvl w:ilvl="4">
      <w:start w:val="1"/>
      <w:numFmt w:val="bullet"/>
      <w:lvlText w:val="o"/>
      <w:lvlJc w:val="left"/>
      <w:pPr>
        <w:ind w:left="3570" w:hanging="360"/>
      </w:pPr>
      <w:rPr>
        <w:rFonts w:ascii="Courier New" w:hAnsi="Courier New" w:cs="Courier New" w:hint="default"/>
      </w:rPr>
    </w:lvl>
    <w:lvl w:ilvl="5">
      <w:start w:val="1"/>
      <w:numFmt w:val="bullet"/>
      <w:lvlText w:val=""/>
      <w:lvlJc w:val="left"/>
      <w:pPr>
        <w:ind w:left="4290" w:hanging="360"/>
      </w:pPr>
      <w:rPr>
        <w:rFonts w:ascii="Wingdings" w:hAnsi="Wingdings" w:cs="Wingdings" w:hint="default"/>
      </w:rPr>
    </w:lvl>
    <w:lvl w:ilvl="6">
      <w:start w:val="1"/>
      <w:numFmt w:val="bullet"/>
      <w:lvlText w:val=""/>
      <w:lvlJc w:val="left"/>
      <w:pPr>
        <w:ind w:left="5010" w:hanging="360"/>
      </w:pPr>
      <w:rPr>
        <w:rFonts w:ascii="Symbol" w:hAnsi="Symbol" w:cs="Symbol" w:hint="default"/>
      </w:rPr>
    </w:lvl>
    <w:lvl w:ilvl="7">
      <w:start w:val="1"/>
      <w:numFmt w:val="bullet"/>
      <w:lvlText w:val="o"/>
      <w:lvlJc w:val="left"/>
      <w:pPr>
        <w:ind w:left="5730" w:hanging="360"/>
      </w:pPr>
      <w:rPr>
        <w:rFonts w:ascii="Courier New" w:hAnsi="Courier New" w:cs="Courier New" w:hint="default"/>
      </w:rPr>
    </w:lvl>
    <w:lvl w:ilvl="8">
      <w:start w:val="1"/>
      <w:numFmt w:val="bullet"/>
      <w:lvlText w:val=""/>
      <w:lvlJc w:val="left"/>
      <w:pPr>
        <w:ind w:left="6450" w:hanging="360"/>
      </w:pPr>
      <w:rPr>
        <w:rFonts w:ascii="Wingdings" w:hAnsi="Wingdings" w:cs="Wingdings" w:hint="default"/>
      </w:rPr>
    </w:lvl>
  </w:abstractNum>
  <w:abstractNum w:abstractNumId="3">
    <w:nsid w:val="50DD7CF3"/>
    <w:multiLevelType w:val="multilevel"/>
    <w:tmpl w:val="900A75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94B0BE3"/>
    <w:multiLevelType w:val="multilevel"/>
    <w:tmpl w:val="58FE6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EA1438A"/>
    <w:multiLevelType w:val="multilevel"/>
    <w:tmpl w:val="933A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77145"/>
    <w:multiLevelType w:val="multilevel"/>
    <w:tmpl w:val="6AA839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hyphenationZone w:val="425"/>
  <w:characterSpacingControl w:val="doNotCompress"/>
  <w:footnotePr>
    <w:footnote w:id="-1"/>
    <w:footnote w:id="0"/>
  </w:footnotePr>
  <w:endnotePr>
    <w:endnote w:id="-1"/>
    <w:endnote w:id="0"/>
  </w:endnotePr>
  <w:compat/>
  <w:rsids>
    <w:rsidRoot w:val="000D4D4D"/>
    <w:rsid w:val="00023A5B"/>
    <w:rsid w:val="00045137"/>
    <w:rsid w:val="000567D9"/>
    <w:rsid w:val="000D4D4D"/>
    <w:rsid w:val="001053F8"/>
    <w:rsid w:val="00132E6A"/>
    <w:rsid w:val="001C6E73"/>
    <w:rsid w:val="00264225"/>
    <w:rsid w:val="00303ECC"/>
    <w:rsid w:val="003164E1"/>
    <w:rsid w:val="00363D2E"/>
    <w:rsid w:val="00386754"/>
    <w:rsid w:val="003C26EE"/>
    <w:rsid w:val="003F7850"/>
    <w:rsid w:val="00411A38"/>
    <w:rsid w:val="00422FF4"/>
    <w:rsid w:val="00460E8F"/>
    <w:rsid w:val="004659C8"/>
    <w:rsid w:val="00466147"/>
    <w:rsid w:val="004A7D1D"/>
    <w:rsid w:val="004D268F"/>
    <w:rsid w:val="005478C4"/>
    <w:rsid w:val="00555D23"/>
    <w:rsid w:val="005B670A"/>
    <w:rsid w:val="005E70C9"/>
    <w:rsid w:val="00612BE2"/>
    <w:rsid w:val="0064107C"/>
    <w:rsid w:val="006627FE"/>
    <w:rsid w:val="006B5F8D"/>
    <w:rsid w:val="00705CF1"/>
    <w:rsid w:val="007220F0"/>
    <w:rsid w:val="00722B9F"/>
    <w:rsid w:val="007B3B64"/>
    <w:rsid w:val="007C7B99"/>
    <w:rsid w:val="007F03CA"/>
    <w:rsid w:val="008B19D8"/>
    <w:rsid w:val="008B7BE0"/>
    <w:rsid w:val="008F502E"/>
    <w:rsid w:val="009960A7"/>
    <w:rsid w:val="009A6309"/>
    <w:rsid w:val="009B1500"/>
    <w:rsid w:val="00A273DA"/>
    <w:rsid w:val="00AE4B3B"/>
    <w:rsid w:val="00B74978"/>
    <w:rsid w:val="00B9142E"/>
    <w:rsid w:val="00BE2EA0"/>
    <w:rsid w:val="00C26BDC"/>
    <w:rsid w:val="00C617D0"/>
    <w:rsid w:val="00C71C0F"/>
    <w:rsid w:val="00CE54C1"/>
    <w:rsid w:val="00D04B02"/>
    <w:rsid w:val="00D12168"/>
    <w:rsid w:val="00D856AC"/>
    <w:rsid w:val="00D864A0"/>
    <w:rsid w:val="00DA42C9"/>
    <w:rsid w:val="00E06A30"/>
    <w:rsid w:val="00E742D9"/>
    <w:rsid w:val="00E9074B"/>
    <w:rsid w:val="00EC6F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4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471284"/>
    <w:rPr>
      <w:lang w:val="es-ES_tradnl"/>
    </w:rPr>
  </w:style>
  <w:style w:type="character" w:customStyle="1" w:styleId="PiedepginaCar">
    <w:name w:val="Pie de página Car"/>
    <w:basedOn w:val="Fuentedeprrafopredeter"/>
    <w:link w:val="Piedepgina1"/>
    <w:uiPriority w:val="99"/>
    <w:qFormat/>
    <w:rsid w:val="00471284"/>
    <w:rPr>
      <w:lang w:val="es-ES_tradnl"/>
    </w:rPr>
  </w:style>
  <w:style w:type="paragraph" w:styleId="Ttulo">
    <w:name w:val="Title"/>
    <w:basedOn w:val="Normal"/>
    <w:next w:val="Textoindependiente"/>
    <w:qFormat/>
    <w:rsid w:val="000D4D4D"/>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0D4D4D"/>
    <w:pPr>
      <w:spacing w:after="140" w:line="276" w:lineRule="auto"/>
    </w:pPr>
  </w:style>
  <w:style w:type="paragraph" w:styleId="Lista">
    <w:name w:val="List"/>
    <w:basedOn w:val="Textoindependiente"/>
    <w:rsid w:val="000D4D4D"/>
    <w:rPr>
      <w:rFonts w:cs="Lucida Sans"/>
    </w:rPr>
  </w:style>
  <w:style w:type="paragraph" w:customStyle="1" w:styleId="Descripcin1">
    <w:name w:val="Descripción1"/>
    <w:basedOn w:val="Normal"/>
    <w:qFormat/>
    <w:rsid w:val="000D4D4D"/>
    <w:pPr>
      <w:suppressLineNumbers/>
      <w:spacing w:before="120" w:after="120"/>
    </w:pPr>
    <w:rPr>
      <w:rFonts w:cs="Lucida Sans"/>
      <w:i/>
      <w:iCs/>
      <w:sz w:val="24"/>
      <w:szCs w:val="24"/>
    </w:rPr>
  </w:style>
  <w:style w:type="paragraph" w:customStyle="1" w:styleId="ndice">
    <w:name w:val="Índice"/>
    <w:basedOn w:val="Normal"/>
    <w:qFormat/>
    <w:rsid w:val="000D4D4D"/>
    <w:pPr>
      <w:suppressLineNumbers/>
    </w:pPr>
    <w:rPr>
      <w:rFonts w:cs="Lucida Sans"/>
    </w:rPr>
  </w:style>
  <w:style w:type="paragraph" w:customStyle="1" w:styleId="Cabeceraypie">
    <w:name w:val="Cabecera y pie"/>
    <w:basedOn w:val="Normal"/>
    <w:qFormat/>
    <w:rsid w:val="000D4D4D"/>
  </w:style>
  <w:style w:type="paragraph" w:customStyle="1" w:styleId="Encabezado1">
    <w:name w:val="Encabezado1"/>
    <w:basedOn w:val="Normal"/>
    <w:link w:val="EncabezadoCar"/>
    <w:uiPriority w:val="99"/>
    <w:unhideWhenUsed/>
    <w:rsid w:val="00471284"/>
    <w:pPr>
      <w:tabs>
        <w:tab w:val="center" w:pos="4252"/>
        <w:tab w:val="right" w:pos="8504"/>
      </w:tabs>
      <w:spacing w:after="0" w:line="240" w:lineRule="auto"/>
    </w:pPr>
  </w:style>
  <w:style w:type="paragraph" w:customStyle="1" w:styleId="Piedepgina1">
    <w:name w:val="Pie de página1"/>
    <w:basedOn w:val="Normal"/>
    <w:link w:val="PiedepginaCar"/>
    <w:uiPriority w:val="99"/>
    <w:unhideWhenUsed/>
    <w:rsid w:val="00471284"/>
    <w:pPr>
      <w:tabs>
        <w:tab w:val="center" w:pos="4252"/>
        <w:tab w:val="right" w:pos="8504"/>
      </w:tabs>
      <w:spacing w:after="0" w:line="240" w:lineRule="auto"/>
    </w:pPr>
  </w:style>
  <w:style w:type="paragraph" w:styleId="NormalWeb">
    <w:name w:val="Normal (Web)"/>
    <w:basedOn w:val="Normal"/>
    <w:uiPriority w:val="99"/>
    <w:unhideWhenUsed/>
    <w:rsid w:val="005478C4"/>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1"/>
    <w:uiPriority w:val="99"/>
    <w:unhideWhenUsed/>
    <w:rsid w:val="004D268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4D268F"/>
    <w:rPr>
      <w:lang w:val="es-ES_tradnl"/>
    </w:rPr>
  </w:style>
  <w:style w:type="paragraph" w:styleId="Piedepgina">
    <w:name w:val="footer"/>
    <w:basedOn w:val="Normal"/>
    <w:link w:val="PiedepginaCar1"/>
    <w:uiPriority w:val="99"/>
    <w:unhideWhenUsed/>
    <w:rsid w:val="004D268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4D268F"/>
    <w:rPr>
      <w:lang w:val="es-ES_tradnl"/>
    </w:rPr>
  </w:style>
  <w:style w:type="character" w:styleId="Hipervnculo">
    <w:name w:val="Hyperlink"/>
    <w:basedOn w:val="Fuentedeprrafopredeter"/>
    <w:uiPriority w:val="99"/>
    <w:semiHidden/>
    <w:unhideWhenUsed/>
    <w:rsid w:val="00466147"/>
    <w:rPr>
      <w:color w:val="0000FF"/>
      <w:u w:val="single"/>
    </w:rPr>
  </w:style>
  <w:style w:type="paragraph" w:styleId="Textodeglobo">
    <w:name w:val="Balloon Text"/>
    <w:basedOn w:val="Normal"/>
    <w:link w:val="TextodegloboCar"/>
    <w:uiPriority w:val="99"/>
    <w:semiHidden/>
    <w:unhideWhenUsed/>
    <w:rsid w:val="004661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85408">
      <w:bodyDiv w:val="1"/>
      <w:marLeft w:val="0"/>
      <w:marRight w:val="0"/>
      <w:marTop w:val="0"/>
      <w:marBottom w:val="0"/>
      <w:divBdr>
        <w:top w:val="none" w:sz="0" w:space="0" w:color="auto"/>
        <w:left w:val="none" w:sz="0" w:space="0" w:color="auto"/>
        <w:bottom w:val="none" w:sz="0" w:space="0" w:color="auto"/>
        <w:right w:val="none" w:sz="0" w:space="0" w:color="auto"/>
      </w:divBdr>
    </w:div>
    <w:div w:id="65106316">
      <w:bodyDiv w:val="1"/>
      <w:marLeft w:val="0"/>
      <w:marRight w:val="0"/>
      <w:marTop w:val="0"/>
      <w:marBottom w:val="0"/>
      <w:divBdr>
        <w:top w:val="none" w:sz="0" w:space="0" w:color="auto"/>
        <w:left w:val="none" w:sz="0" w:space="0" w:color="auto"/>
        <w:bottom w:val="none" w:sz="0" w:space="0" w:color="auto"/>
        <w:right w:val="none" w:sz="0" w:space="0" w:color="auto"/>
      </w:divBdr>
    </w:div>
    <w:div w:id="411660851">
      <w:bodyDiv w:val="1"/>
      <w:marLeft w:val="0"/>
      <w:marRight w:val="0"/>
      <w:marTop w:val="0"/>
      <w:marBottom w:val="0"/>
      <w:divBdr>
        <w:top w:val="none" w:sz="0" w:space="0" w:color="auto"/>
        <w:left w:val="none" w:sz="0" w:space="0" w:color="auto"/>
        <w:bottom w:val="none" w:sz="0" w:space="0" w:color="auto"/>
        <w:right w:val="none" w:sz="0" w:space="0" w:color="auto"/>
      </w:divBdr>
    </w:div>
    <w:div w:id="1619868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D1AF7-1B45-48BC-9EB9-6BFE80A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4771</Words>
  <Characters>26244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Centor</cp:lastModifiedBy>
  <cp:revision>4</cp:revision>
  <dcterms:created xsi:type="dcterms:W3CDTF">2021-09-25T16:31:00Z</dcterms:created>
  <dcterms:modified xsi:type="dcterms:W3CDTF">2021-09-25T17:56:00Z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